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CellMar>
          <w:left w:w="70" w:type="dxa"/>
          <w:right w:w="70" w:type="dxa"/>
        </w:tblCellMar>
        <w:tblLook w:val="04A0" w:firstRow="1" w:lastRow="0" w:firstColumn="1" w:lastColumn="0" w:noHBand="0" w:noVBand="1"/>
      </w:tblPr>
      <w:tblGrid>
        <w:gridCol w:w="1555"/>
        <w:gridCol w:w="2976"/>
        <w:gridCol w:w="1843"/>
        <w:gridCol w:w="1420"/>
        <w:gridCol w:w="1847"/>
      </w:tblGrid>
      <w:tr w:rsidR="0001063E" w:rsidRPr="004A737C" w14:paraId="1D26B5C9" w14:textId="77777777" w:rsidTr="00CD1308">
        <w:trPr>
          <w:trHeight w:val="439"/>
          <w:jc w:val="center"/>
        </w:trPr>
        <w:tc>
          <w:tcPr>
            <w:tcW w:w="9639" w:type="dxa"/>
            <w:gridSpan w:val="5"/>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4B613801" w14:textId="5DC5BC29" w:rsidR="00BA380D" w:rsidRPr="004A737C" w:rsidRDefault="00DC5D66" w:rsidP="1A5ED09A">
            <w:pPr>
              <w:pStyle w:val="Bezmezer"/>
              <w:jc w:val="center"/>
              <w:rPr>
                <w:rStyle w:val="Siln"/>
                <w:color w:val="auto"/>
                <w:lang w:val="en-GB"/>
              </w:rPr>
            </w:pPr>
            <w:r w:rsidRPr="004A737C">
              <w:rPr>
                <w:rStyle w:val="Siln"/>
                <w:color w:val="auto"/>
                <w:lang w:val="en-GB"/>
              </w:rPr>
              <w:t xml:space="preserve">Dean´s Directive, </w:t>
            </w:r>
            <w:r w:rsidR="001B55B1" w:rsidRPr="004A737C">
              <w:rPr>
                <w:rStyle w:val="Siln"/>
                <w:color w:val="auto"/>
                <w:lang w:val="en-GB"/>
              </w:rPr>
              <w:t>EF</w:t>
            </w:r>
            <w:r w:rsidR="1A5ED09A" w:rsidRPr="004A737C">
              <w:rPr>
                <w:rStyle w:val="Siln"/>
                <w:color w:val="auto"/>
                <w:lang w:val="en-GB"/>
              </w:rPr>
              <w:t xml:space="preserve"> TUL</w:t>
            </w:r>
          </w:p>
          <w:p w14:paraId="6BAE6A08" w14:textId="69D57ABF" w:rsidR="00BA380D" w:rsidRPr="004A737C" w:rsidRDefault="00DC5D66" w:rsidP="1A5ED09A">
            <w:pPr>
              <w:pStyle w:val="Bezmezer"/>
              <w:jc w:val="center"/>
              <w:rPr>
                <w:rStyle w:val="Siln"/>
                <w:color w:val="auto"/>
                <w:lang w:val="en-GB"/>
              </w:rPr>
            </w:pPr>
            <w:r w:rsidRPr="004A737C">
              <w:rPr>
                <w:rStyle w:val="Siln"/>
                <w:color w:val="auto"/>
                <w:lang w:val="en-GB"/>
              </w:rPr>
              <w:t>No</w:t>
            </w:r>
            <w:r w:rsidR="1A5ED09A" w:rsidRPr="004A737C">
              <w:rPr>
                <w:rStyle w:val="Siln"/>
                <w:color w:val="auto"/>
                <w:lang w:val="en-GB"/>
              </w:rPr>
              <w:t xml:space="preserve">. </w:t>
            </w:r>
            <w:r w:rsidR="004D1460" w:rsidRPr="004A737C">
              <w:rPr>
                <w:rStyle w:val="Siln"/>
                <w:color w:val="auto"/>
                <w:highlight w:val="yellow"/>
                <w:lang w:val="en-GB"/>
              </w:rPr>
              <w:t>X</w:t>
            </w:r>
            <w:r w:rsidR="001B55B1" w:rsidRPr="004A737C">
              <w:rPr>
                <w:rStyle w:val="Siln"/>
                <w:color w:val="auto"/>
                <w:highlight w:val="yellow"/>
                <w:lang w:val="en-GB"/>
              </w:rPr>
              <w:t>X</w:t>
            </w:r>
            <w:r w:rsidR="1A5ED09A" w:rsidRPr="004A737C">
              <w:rPr>
                <w:rStyle w:val="Siln"/>
                <w:color w:val="auto"/>
                <w:lang w:val="en-GB"/>
              </w:rPr>
              <w:t>/20</w:t>
            </w:r>
            <w:r w:rsidR="00B001E6" w:rsidRPr="004A737C">
              <w:rPr>
                <w:rStyle w:val="Siln"/>
                <w:color w:val="auto"/>
                <w:lang w:val="en-GB"/>
              </w:rPr>
              <w:t>20</w:t>
            </w:r>
          </w:p>
        </w:tc>
      </w:tr>
      <w:tr w:rsidR="0001063E" w:rsidRPr="004A737C" w14:paraId="592F771F" w14:textId="77777777" w:rsidTr="00CD1308">
        <w:trPr>
          <w:trHeight w:val="437"/>
          <w:jc w:val="center"/>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118A3AD" w14:textId="57B5F0A3" w:rsidR="00BA380D" w:rsidRPr="004A737C" w:rsidRDefault="00DC5D66" w:rsidP="00DC5D66">
            <w:pPr>
              <w:pStyle w:val="Bezmezer"/>
              <w:rPr>
                <w:color w:val="auto"/>
                <w:sz w:val="24"/>
                <w:szCs w:val="24"/>
                <w:lang w:val="en-GB"/>
              </w:rPr>
            </w:pPr>
            <w:r w:rsidRPr="004A737C">
              <w:rPr>
                <w:color w:val="auto"/>
                <w:sz w:val="24"/>
                <w:szCs w:val="24"/>
                <w:lang w:val="en-GB"/>
              </w:rPr>
              <w:t>Title</w:t>
            </w:r>
          </w:p>
        </w:tc>
        <w:tc>
          <w:tcPr>
            <w:tcW w:w="808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4C24DF" w14:textId="73ADDE6E" w:rsidR="00BA380D" w:rsidRPr="004A737C" w:rsidRDefault="00DB1E54" w:rsidP="00FD4EA1">
            <w:pPr>
              <w:pStyle w:val="Bezmezer"/>
              <w:jc w:val="left"/>
              <w:rPr>
                <w:b/>
                <w:color w:val="auto"/>
                <w:spacing w:val="-2"/>
                <w:sz w:val="24"/>
                <w:szCs w:val="24"/>
                <w:lang w:val="en-GB"/>
              </w:rPr>
            </w:pPr>
            <w:r w:rsidRPr="004A737C">
              <w:rPr>
                <w:b/>
                <w:color w:val="auto"/>
                <w:spacing w:val="-2"/>
                <w:sz w:val="24"/>
                <w:szCs w:val="24"/>
                <w:lang w:val="en-GB"/>
              </w:rPr>
              <w:t>Rules and Conditions for Admission Procedure to Follow</w:t>
            </w:r>
            <w:r w:rsidR="00FD4EA1">
              <w:rPr>
                <w:b/>
                <w:color w:val="auto"/>
                <w:spacing w:val="-2"/>
                <w:sz w:val="24"/>
                <w:szCs w:val="24"/>
                <w:lang w:val="en-GB"/>
              </w:rPr>
              <w:t>-</w:t>
            </w:r>
            <w:bookmarkStart w:id="0" w:name="_GoBack"/>
            <w:bookmarkEnd w:id="0"/>
            <w:r w:rsidRPr="004A737C">
              <w:rPr>
                <w:b/>
                <w:color w:val="auto"/>
                <w:spacing w:val="-2"/>
                <w:sz w:val="24"/>
                <w:szCs w:val="24"/>
                <w:lang w:val="en-GB"/>
              </w:rPr>
              <w:t xml:space="preserve">up Master Degree Programmes at the Faculty of Economics TUL in the </w:t>
            </w:r>
            <w:r w:rsidR="00DD1E33" w:rsidRPr="004A737C">
              <w:rPr>
                <w:b/>
                <w:color w:val="auto"/>
                <w:spacing w:val="-2"/>
                <w:sz w:val="24"/>
                <w:szCs w:val="24"/>
                <w:lang w:val="en-GB"/>
              </w:rPr>
              <w:t>A</w:t>
            </w:r>
            <w:r w:rsidRPr="004A737C">
              <w:rPr>
                <w:b/>
                <w:color w:val="auto"/>
                <w:spacing w:val="-2"/>
                <w:sz w:val="24"/>
                <w:szCs w:val="24"/>
                <w:lang w:val="en-GB"/>
              </w:rPr>
              <w:t xml:space="preserve">cademic </w:t>
            </w:r>
            <w:r w:rsidR="00DD1E33" w:rsidRPr="004A737C">
              <w:rPr>
                <w:b/>
                <w:color w:val="auto"/>
                <w:spacing w:val="-2"/>
                <w:sz w:val="24"/>
                <w:szCs w:val="24"/>
                <w:lang w:val="en-GB"/>
              </w:rPr>
              <w:t>Y</w:t>
            </w:r>
            <w:r w:rsidRPr="004A737C">
              <w:rPr>
                <w:b/>
                <w:color w:val="auto"/>
                <w:spacing w:val="-2"/>
                <w:sz w:val="24"/>
                <w:szCs w:val="24"/>
                <w:lang w:val="en-GB"/>
              </w:rPr>
              <w:t>ear 2021/2022</w:t>
            </w:r>
          </w:p>
        </w:tc>
      </w:tr>
      <w:tr w:rsidR="00DC5D66" w:rsidRPr="004A737C" w14:paraId="77A51415" w14:textId="77777777" w:rsidTr="00CD1308">
        <w:trPr>
          <w:trHeight w:val="223"/>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CF9C09F" w14:textId="77777777" w:rsidR="00BA380D" w:rsidRPr="004A737C" w:rsidRDefault="00BA380D" w:rsidP="00B84515">
            <w:pPr>
              <w:pStyle w:val="Bezmezer"/>
              <w:rPr>
                <w:color w:val="auto"/>
                <w:sz w:val="24"/>
                <w:szCs w:val="24"/>
                <w:lang w:val="en-GB"/>
              </w:rPr>
            </w:pPr>
            <w:r w:rsidRPr="004A737C">
              <w:rPr>
                <w:color w:val="auto"/>
                <w:sz w:val="24"/>
                <w:szCs w:val="24"/>
                <w:lang w:val="en-GB"/>
              </w:rPr>
              <w:t> </w:t>
            </w:r>
          </w:p>
        </w:tc>
        <w:tc>
          <w:tcPr>
            <w:tcW w:w="2976" w:type="dxa"/>
            <w:tcBorders>
              <w:top w:val="nil"/>
              <w:left w:val="nil"/>
              <w:bottom w:val="single" w:sz="4" w:space="0" w:color="auto"/>
              <w:right w:val="single" w:sz="4" w:space="0" w:color="auto"/>
            </w:tcBorders>
            <w:shd w:val="clear" w:color="auto" w:fill="auto"/>
            <w:noWrap/>
            <w:vAlign w:val="bottom"/>
            <w:hideMark/>
          </w:tcPr>
          <w:p w14:paraId="645F5DDD" w14:textId="2CEA8B65" w:rsidR="00BA380D" w:rsidRPr="004A737C" w:rsidRDefault="00DC5D66" w:rsidP="00DC5D66">
            <w:pPr>
              <w:pStyle w:val="Bezmezer"/>
              <w:rPr>
                <w:color w:val="auto"/>
                <w:sz w:val="24"/>
                <w:szCs w:val="24"/>
                <w:lang w:val="en-GB"/>
              </w:rPr>
            </w:pPr>
            <w:r w:rsidRPr="004A737C">
              <w:rPr>
                <w:color w:val="auto"/>
                <w:sz w:val="24"/>
                <w:szCs w:val="24"/>
                <w:lang w:val="en-GB"/>
              </w:rPr>
              <w:t>Name</w:t>
            </w:r>
          </w:p>
        </w:tc>
        <w:tc>
          <w:tcPr>
            <w:tcW w:w="1843" w:type="dxa"/>
            <w:tcBorders>
              <w:top w:val="nil"/>
              <w:left w:val="nil"/>
              <w:bottom w:val="single" w:sz="4" w:space="0" w:color="auto"/>
              <w:right w:val="single" w:sz="4" w:space="0" w:color="auto"/>
            </w:tcBorders>
            <w:shd w:val="clear" w:color="auto" w:fill="auto"/>
            <w:noWrap/>
            <w:vAlign w:val="bottom"/>
            <w:hideMark/>
          </w:tcPr>
          <w:p w14:paraId="39A0D9C7" w14:textId="1E65CE54" w:rsidR="00BA380D" w:rsidRPr="004A737C" w:rsidRDefault="00DC5D66" w:rsidP="00DC5D66">
            <w:pPr>
              <w:pStyle w:val="Bezmezer"/>
              <w:rPr>
                <w:color w:val="auto"/>
                <w:sz w:val="24"/>
                <w:szCs w:val="24"/>
                <w:lang w:val="en-GB"/>
              </w:rPr>
            </w:pPr>
            <w:r w:rsidRPr="004A737C">
              <w:rPr>
                <w:color w:val="auto"/>
                <w:sz w:val="24"/>
                <w:szCs w:val="24"/>
                <w:lang w:val="en-GB"/>
              </w:rPr>
              <w:t>Position</w:t>
            </w:r>
          </w:p>
        </w:tc>
        <w:tc>
          <w:tcPr>
            <w:tcW w:w="1418" w:type="dxa"/>
            <w:tcBorders>
              <w:top w:val="nil"/>
              <w:left w:val="nil"/>
              <w:bottom w:val="single" w:sz="4" w:space="0" w:color="auto"/>
              <w:right w:val="single" w:sz="4" w:space="0" w:color="auto"/>
            </w:tcBorders>
            <w:shd w:val="clear" w:color="auto" w:fill="auto"/>
            <w:noWrap/>
            <w:vAlign w:val="bottom"/>
            <w:hideMark/>
          </w:tcPr>
          <w:p w14:paraId="6ACF6FBF" w14:textId="33FBC75C" w:rsidR="00BA380D" w:rsidRPr="004A737C" w:rsidRDefault="00BA380D" w:rsidP="00DC5D66">
            <w:pPr>
              <w:pStyle w:val="Bezmezer"/>
              <w:rPr>
                <w:color w:val="auto"/>
                <w:sz w:val="24"/>
                <w:szCs w:val="24"/>
                <w:lang w:val="en-GB"/>
              </w:rPr>
            </w:pPr>
            <w:r w:rsidRPr="004A737C">
              <w:rPr>
                <w:color w:val="auto"/>
                <w:sz w:val="24"/>
                <w:szCs w:val="24"/>
                <w:lang w:val="en-GB"/>
              </w:rPr>
              <w:t>Dat</w:t>
            </w:r>
            <w:r w:rsidR="00DC5D66" w:rsidRPr="004A737C">
              <w:rPr>
                <w:color w:val="auto"/>
                <w:sz w:val="24"/>
                <w:szCs w:val="24"/>
                <w:lang w:val="en-GB"/>
              </w:rPr>
              <w:t>e</w:t>
            </w:r>
          </w:p>
        </w:tc>
        <w:tc>
          <w:tcPr>
            <w:tcW w:w="1847" w:type="dxa"/>
            <w:tcBorders>
              <w:top w:val="nil"/>
              <w:left w:val="nil"/>
              <w:bottom w:val="single" w:sz="4" w:space="0" w:color="auto"/>
              <w:right w:val="single" w:sz="4" w:space="0" w:color="auto"/>
            </w:tcBorders>
            <w:shd w:val="clear" w:color="auto" w:fill="auto"/>
            <w:noWrap/>
            <w:vAlign w:val="bottom"/>
            <w:hideMark/>
          </w:tcPr>
          <w:p w14:paraId="32FEE507" w14:textId="571CA85C" w:rsidR="00BA380D" w:rsidRPr="004A737C" w:rsidRDefault="00DC5D66" w:rsidP="00DC5D66">
            <w:pPr>
              <w:pStyle w:val="Bezmezer"/>
              <w:rPr>
                <w:color w:val="auto"/>
                <w:sz w:val="24"/>
                <w:szCs w:val="24"/>
                <w:lang w:val="en-GB"/>
              </w:rPr>
            </w:pPr>
            <w:r w:rsidRPr="004A737C">
              <w:rPr>
                <w:color w:val="auto"/>
                <w:sz w:val="24"/>
                <w:szCs w:val="24"/>
                <w:lang w:val="en-GB"/>
              </w:rPr>
              <w:t>Signature</w:t>
            </w:r>
          </w:p>
        </w:tc>
      </w:tr>
      <w:tr w:rsidR="00DC5D66" w:rsidRPr="004A737C" w14:paraId="4A00157A" w14:textId="77777777" w:rsidTr="00CD1308">
        <w:trPr>
          <w:trHeight w:val="403"/>
          <w:jc w:val="center"/>
        </w:trPr>
        <w:tc>
          <w:tcPr>
            <w:tcW w:w="1555" w:type="dxa"/>
            <w:tcBorders>
              <w:top w:val="nil"/>
              <w:left w:val="single" w:sz="4" w:space="0" w:color="auto"/>
              <w:bottom w:val="single" w:sz="4" w:space="0" w:color="auto"/>
              <w:right w:val="single" w:sz="4" w:space="0" w:color="auto"/>
            </w:tcBorders>
            <w:shd w:val="clear" w:color="auto" w:fill="auto"/>
            <w:noWrap/>
            <w:vAlign w:val="center"/>
          </w:tcPr>
          <w:p w14:paraId="7AF893C1" w14:textId="7B4DC479" w:rsidR="00B001E6" w:rsidRPr="004A737C" w:rsidRDefault="00B001E6" w:rsidP="00DC5D66">
            <w:pPr>
              <w:pStyle w:val="Bezmezer"/>
              <w:jc w:val="left"/>
              <w:rPr>
                <w:color w:val="auto"/>
                <w:sz w:val="24"/>
                <w:szCs w:val="24"/>
                <w:lang w:val="en-GB"/>
              </w:rPr>
            </w:pPr>
            <w:r w:rsidRPr="004A737C">
              <w:rPr>
                <w:color w:val="auto"/>
                <w:sz w:val="24"/>
                <w:szCs w:val="24"/>
                <w:lang w:val="en-GB"/>
              </w:rPr>
              <w:t>G</w:t>
            </w:r>
            <w:r w:rsidR="00DC5D66" w:rsidRPr="004A737C">
              <w:rPr>
                <w:color w:val="auto"/>
                <w:sz w:val="24"/>
                <w:szCs w:val="24"/>
                <w:lang w:val="en-GB"/>
              </w:rPr>
              <w:t>uarantor</w:t>
            </w:r>
            <w:r w:rsidRPr="004A737C">
              <w:rPr>
                <w:color w:val="auto"/>
                <w:sz w:val="24"/>
                <w:szCs w:val="24"/>
                <w:lang w:val="en-GB"/>
              </w:rPr>
              <w:t>:</w:t>
            </w:r>
          </w:p>
        </w:tc>
        <w:tc>
          <w:tcPr>
            <w:tcW w:w="2976" w:type="dxa"/>
            <w:tcBorders>
              <w:top w:val="nil"/>
              <w:left w:val="nil"/>
              <w:bottom w:val="single" w:sz="4" w:space="0" w:color="auto"/>
              <w:right w:val="single" w:sz="4" w:space="0" w:color="auto"/>
            </w:tcBorders>
            <w:shd w:val="clear" w:color="auto" w:fill="auto"/>
            <w:noWrap/>
            <w:vAlign w:val="center"/>
          </w:tcPr>
          <w:p w14:paraId="2D493F16" w14:textId="4E3231C3" w:rsidR="00B001E6" w:rsidRPr="004A737C" w:rsidRDefault="0000546C" w:rsidP="00B001E6">
            <w:pPr>
              <w:pStyle w:val="Bezmezer"/>
              <w:jc w:val="left"/>
              <w:rPr>
                <w:color w:val="auto"/>
                <w:sz w:val="24"/>
                <w:szCs w:val="24"/>
                <w:lang w:val="en-GB"/>
              </w:rPr>
            </w:pPr>
            <w:proofErr w:type="spellStart"/>
            <w:r w:rsidRPr="004A737C">
              <w:rPr>
                <w:color w:val="auto"/>
                <w:sz w:val="24"/>
                <w:szCs w:val="24"/>
                <w:lang w:val="en-GB"/>
              </w:rPr>
              <w:t>Ing</w:t>
            </w:r>
            <w:proofErr w:type="spellEnd"/>
            <w:r w:rsidRPr="004A737C">
              <w:rPr>
                <w:color w:val="auto"/>
                <w:sz w:val="24"/>
                <w:szCs w:val="24"/>
                <w:lang w:val="en-GB"/>
              </w:rPr>
              <w:t xml:space="preserve">. </w:t>
            </w:r>
            <w:proofErr w:type="spellStart"/>
            <w:r w:rsidRPr="004A737C">
              <w:rPr>
                <w:color w:val="auto"/>
                <w:sz w:val="24"/>
                <w:szCs w:val="24"/>
                <w:lang w:val="en-GB"/>
              </w:rPr>
              <w:t>Otakar</w:t>
            </w:r>
            <w:proofErr w:type="spellEnd"/>
            <w:r w:rsidRPr="004A737C">
              <w:rPr>
                <w:color w:val="auto"/>
                <w:sz w:val="24"/>
                <w:szCs w:val="24"/>
                <w:lang w:val="en-GB"/>
              </w:rPr>
              <w:t xml:space="preserve"> </w:t>
            </w:r>
            <w:proofErr w:type="spellStart"/>
            <w:r w:rsidRPr="004A737C">
              <w:rPr>
                <w:color w:val="auto"/>
                <w:sz w:val="24"/>
                <w:szCs w:val="24"/>
                <w:lang w:val="en-GB"/>
              </w:rPr>
              <w:t>Ungerman</w:t>
            </w:r>
            <w:proofErr w:type="spellEnd"/>
            <w:r w:rsidRPr="004A737C">
              <w:rPr>
                <w:color w:val="auto"/>
                <w:sz w:val="24"/>
                <w:szCs w:val="24"/>
                <w:lang w:val="en-GB"/>
              </w:rPr>
              <w:t>, Ph.D.</w:t>
            </w:r>
          </w:p>
        </w:tc>
        <w:tc>
          <w:tcPr>
            <w:tcW w:w="1843" w:type="dxa"/>
            <w:tcBorders>
              <w:top w:val="nil"/>
              <w:left w:val="nil"/>
              <w:bottom w:val="single" w:sz="4" w:space="0" w:color="auto"/>
              <w:right w:val="single" w:sz="4" w:space="0" w:color="auto"/>
            </w:tcBorders>
            <w:shd w:val="clear" w:color="auto" w:fill="auto"/>
            <w:noWrap/>
            <w:vAlign w:val="center"/>
          </w:tcPr>
          <w:p w14:paraId="6E05FF17" w14:textId="5FA8E61F" w:rsidR="00B001E6" w:rsidRPr="004A737C" w:rsidRDefault="00DC5D66" w:rsidP="00DC5D66">
            <w:pPr>
              <w:pStyle w:val="Bezmezer"/>
              <w:jc w:val="left"/>
              <w:rPr>
                <w:color w:val="auto"/>
                <w:sz w:val="24"/>
                <w:szCs w:val="24"/>
                <w:lang w:val="en-GB"/>
              </w:rPr>
            </w:pPr>
            <w:r w:rsidRPr="004A737C">
              <w:rPr>
                <w:color w:val="auto"/>
                <w:sz w:val="24"/>
                <w:szCs w:val="24"/>
                <w:lang w:val="en-GB"/>
              </w:rPr>
              <w:t>Vice-Dean</w:t>
            </w:r>
          </w:p>
        </w:tc>
        <w:tc>
          <w:tcPr>
            <w:tcW w:w="1418" w:type="dxa"/>
            <w:tcBorders>
              <w:top w:val="nil"/>
              <w:left w:val="nil"/>
              <w:bottom w:val="single" w:sz="4" w:space="0" w:color="auto"/>
              <w:right w:val="single" w:sz="4" w:space="0" w:color="auto"/>
            </w:tcBorders>
            <w:shd w:val="clear" w:color="auto" w:fill="auto"/>
            <w:noWrap/>
            <w:vAlign w:val="center"/>
          </w:tcPr>
          <w:p w14:paraId="7717F5DC" w14:textId="4BD4EAC0" w:rsidR="00B001E6" w:rsidRPr="004A737C" w:rsidRDefault="0000546C" w:rsidP="00DC5D66">
            <w:pPr>
              <w:pStyle w:val="Bezmezer"/>
              <w:ind w:right="57"/>
              <w:jc w:val="right"/>
              <w:rPr>
                <w:color w:val="auto"/>
                <w:sz w:val="24"/>
                <w:szCs w:val="24"/>
                <w:lang w:val="en-GB"/>
              </w:rPr>
            </w:pPr>
            <w:r w:rsidRPr="004A737C">
              <w:rPr>
                <w:color w:val="auto"/>
                <w:sz w:val="24"/>
                <w:szCs w:val="24"/>
                <w:lang w:val="en-GB"/>
              </w:rPr>
              <w:t>2</w:t>
            </w:r>
            <w:r w:rsidR="00DC5D66" w:rsidRPr="004A737C">
              <w:rPr>
                <w:color w:val="auto"/>
                <w:sz w:val="24"/>
                <w:szCs w:val="24"/>
                <w:lang w:val="en-GB"/>
              </w:rPr>
              <w:t>/</w:t>
            </w:r>
            <w:r w:rsidR="00293304" w:rsidRPr="004A737C">
              <w:rPr>
                <w:color w:val="auto"/>
                <w:sz w:val="24"/>
                <w:szCs w:val="24"/>
                <w:lang w:val="en-GB"/>
              </w:rPr>
              <w:t>11</w:t>
            </w:r>
            <w:r w:rsidR="00DC5D66" w:rsidRPr="004A737C">
              <w:rPr>
                <w:color w:val="auto"/>
                <w:sz w:val="24"/>
                <w:szCs w:val="24"/>
                <w:lang w:val="en-GB"/>
              </w:rPr>
              <w:t>/</w:t>
            </w:r>
            <w:r w:rsidR="00B001E6" w:rsidRPr="004A737C">
              <w:rPr>
                <w:color w:val="auto"/>
                <w:sz w:val="24"/>
                <w:szCs w:val="24"/>
                <w:lang w:val="en-GB"/>
              </w:rPr>
              <w:t xml:space="preserve"> 2020</w:t>
            </w:r>
          </w:p>
        </w:tc>
        <w:tc>
          <w:tcPr>
            <w:tcW w:w="1847" w:type="dxa"/>
            <w:tcBorders>
              <w:top w:val="nil"/>
              <w:left w:val="nil"/>
              <w:bottom w:val="single" w:sz="4" w:space="0" w:color="auto"/>
              <w:right w:val="single" w:sz="4" w:space="0" w:color="auto"/>
            </w:tcBorders>
            <w:shd w:val="clear" w:color="auto" w:fill="auto"/>
            <w:noWrap/>
            <w:vAlign w:val="center"/>
          </w:tcPr>
          <w:p w14:paraId="6D3FF753" w14:textId="2E07DB91" w:rsidR="00B001E6" w:rsidRPr="004A737C" w:rsidRDefault="00B001E6" w:rsidP="00B001E6">
            <w:pPr>
              <w:pStyle w:val="Bezmezer"/>
              <w:jc w:val="left"/>
              <w:rPr>
                <w:color w:val="auto"/>
                <w:sz w:val="24"/>
                <w:szCs w:val="24"/>
                <w:lang w:val="en-GB"/>
              </w:rPr>
            </w:pPr>
            <w:r w:rsidRPr="004A737C">
              <w:rPr>
                <w:color w:val="auto"/>
                <w:sz w:val="24"/>
                <w:szCs w:val="24"/>
                <w:lang w:val="en-GB"/>
              </w:rPr>
              <w:t xml:space="preserve"> </w:t>
            </w:r>
          </w:p>
        </w:tc>
      </w:tr>
      <w:tr w:rsidR="00DC5D66" w:rsidRPr="004A737C" w14:paraId="56BBB2BE" w14:textId="77777777" w:rsidTr="00D45EB3">
        <w:trPr>
          <w:trHeight w:val="403"/>
          <w:jc w:val="center"/>
        </w:trPr>
        <w:tc>
          <w:tcPr>
            <w:tcW w:w="1555" w:type="dxa"/>
            <w:vMerge w:val="restart"/>
            <w:tcBorders>
              <w:top w:val="nil"/>
              <w:left w:val="single" w:sz="4" w:space="0" w:color="auto"/>
              <w:right w:val="single" w:sz="4" w:space="0" w:color="auto"/>
            </w:tcBorders>
            <w:shd w:val="clear" w:color="auto" w:fill="auto"/>
            <w:noWrap/>
            <w:vAlign w:val="center"/>
          </w:tcPr>
          <w:p w14:paraId="5FC41E14" w14:textId="47F2DD2B" w:rsidR="00D45EB3" w:rsidRPr="004A737C" w:rsidRDefault="00DC5D66" w:rsidP="00DC5D66">
            <w:pPr>
              <w:pStyle w:val="Bezmezer"/>
              <w:jc w:val="left"/>
              <w:rPr>
                <w:color w:val="auto"/>
                <w:sz w:val="24"/>
                <w:szCs w:val="24"/>
                <w:lang w:val="en-GB"/>
              </w:rPr>
            </w:pPr>
            <w:r w:rsidRPr="004A737C">
              <w:rPr>
                <w:color w:val="auto"/>
                <w:sz w:val="24"/>
                <w:szCs w:val="24"/>
                <w:lang w:val="en-GB"/>
              </w:rPr>
              <w:t>Approved by</w:t>
            </w:r>
            <w:r w:rsidR="00D45EB3" w:rsidRPr="004A737C">
              <w:rPr>
                <w:color w:val="auto"/>
                <w:sz w:val="24"/>
                <w:szCs w:val="24"/>
                <w:lang w:val="en-GB"/>
              </w:rPr>
              <w:t>:</w:t>
            </w:r>
          </w:p>
        </w:tc>
        <w:tc>
          <w:tcPr>
            <w:tcW w:w="2976" w:type="dxa"/>
            <w:tcBorders>
              <w:top w:val="nil"/>
              <w:left w:val="nil"/>
              <w:bottom w:val="single" w:sz="4" w:space="0" w:color="auto"/>
              <w:right w:val="single" w:sz="4" w:space="0" w:color="auto"/>
            </w:tcBorders>
            <w:shd w:val="clear" w:color="auto" w:fill="auto"/>
            <w:noWrap/>
            <w:vAlign w:val="center"/>
          </w:tcPr>
          <w:p w14:paraId="01C2DD4E" w14:textId="7D97C1AE" w:rsidR="00D45EB3" w:rsidRPr="004A737C" w:rsidRDefault="00D45EB3" w:rsidP="003F14F0">
            <w:pPr>
              <w:pStyle w:val="Bezmezer"/>
              <w:jc w:val="left"/>
              <w:rPr>
                <w:color w:val="auto"/>
                <w:sz w:val="24"/>
                <w:szCs w:val="24"/>
                <w:lang w:val="en-GB"/>
              </w:rPr>
            </w:pPr>
            <w:proofErr w:type="spellStart"/>
            <w:r w:rsidRPr="004A737C">
              <w:rPr>
                <w:color w:val="auto"/>
                <w:sz w:val="24"/>
                <w:szCs w:val="24"/>
                <w:lang w:val="en-GB"/>
              </w:rPr>
              <w:t>Ing</w:t>
            </w:r>
            <w:proofErr w:type="spellEnd"/>
            <w:r w:rsidRPr="004A737C">
              <w:rPr>
                <w:color w:val="auto"/>
                <w:sz w:val="24"/>
                <w:szCs w:val="24"/>
                <w:lang w:val="en-GB"/>
              </w:rPr>
              <w:t xml:space="preserve">. </w:t>
            </w:r>
            <w:proofErr w:type="spellStart"/>
            <w:r w:rsidRPr="004A737C">
              <w:rPr>
                <w:color w:val="auto"/>
                <w:sz w:val="24"/>
                <w:szCs w:val="24"/>
                <w:lang w:val="en-GB"/>
              </w:rPr>
              <w:t>Aleš</w:t>
            </w:r>
            <w:proofErr w:type="spellEnd"/>
            <w:r w:rsidRPr="004A737C">
              <w:rPr>
                <w:color w:val="auto"/>
                <w:sz w:val="24"/>
                <w:szCs w:val="24"/>
                <w:lang w:val="en-GB"/>
              </w:rPr>
              <w:t xml:space="preserve"> </w:t>
            </w:r>
            <w:proofErr w:type="spellStart"/>
            <w:r w:rsidRPr="004A737C">
              <w:rPr>
                <w:color w:val="auto"/>
                <w:sz w:val="24"/>
                <w:szCs w:val="24"/>
                <w:lang w:val="en-GB"/>
              </w:rPr>
              <w:t>Kocourek</w:t>
            </w:r>
            <w:proofErr w:type="spellEnd"/>
            <w:r w:rsidRPr="004A737C">
              <w:rPr>
                <w:color w:val="auto"/>
                <w:sz w:val="24"/>
                <w:szCs w:val="24"/>
                <w:lang w:val="en-GB"/>
              </w:rPr>
              <w:t>, Ph.D.</w:t>
            </w:r>
          </w:p>
        </w:tc>
        <w:tc>
          <w:tcPr>
            <w:tcW w:w="1843" w:type="dxa"/>
            <w:tcBorders>
              <w:top w:val="nil"/>
              <w:left w:val="nil"/>
              <w:bottom w:val="single" w:sz="4" w:space="0" w:color="auto"/>
              <w:right w:val="single" w:sz="4" w:space="0" w:color="auto"/>
            </w:tcBorders>
            <w:shd w:val="clear" w:color="auto" w:fill="auto"/>
            <w:noWrap/>
            <w:vAlign w:val="center"/>
          </w:tcPr>
          <w:p w14:paraId="2BB0AC5D" w14:textId="1EA3BBFA" w:rsidR="00D45EB3" w:rsidRPr="004A737C" w:rsidRDefault="00DC5D66" w:rsidP="00DC5D66">
            <w:pPr>
              <w:pStyle w:val="Bezmezer"/>
              <w:jc w:val="left"/>
              <w:rPr>
                <w:color w:val="auto"/>
                <w:sz w:val="24"/>
                <w:szCs w:val="24"/>
                <w:lang w:val="en-GB"/>
              </w:rPr>
            </w:pPr>
            <w:r w:rsidRPr="004A737C">
              <w:rPr>
                <w:color w:val="auto"/>
                <w:sz w:val="24"/>
                <w:szCs w:val="24"/>
                <w:lang w:val="en-GB"/>
              </w:rPr>
              <w:t>Dean</w:t>
            </w:r>
          </w:p>
        </w:tc>
        <w:tc>
          <w:tcPr>
            <w:tcW w:w="1418" w:type="dxa"/>
            <w:tcBorders>
              <w:top w:val="nil"/>
              <w:left w:val="nil"/>
              <w:bottom w:val="single" w:sz="4" w:space="0" w:color="auto"/>
              <w:right w:val="single" w:sz="4" w:space="0" w:color="auto"/>
            </w:tcBorders>
            <w:shd w:val="clear" w:color="auto" w:fill="auto"/>
            <w:noWrap/>
            <w:vAlign w:val="center"/>
          </w:tcPr>
          <w:p w14:paraId="33D13A04" w14:textId="739A9DEF" w:rsidR="00D45EB3" w:rsidRPr="004A737C" w:rsidRDefault="00D45EB3" w:rsidP="00DC5D66">
            <w:pPr>
              <w:pStyle w:val="Bezmezer"/>
              <w:ind w:right="57"/>
              <w:jc w:val="right"/>
              <w:rPr>
                <w:color w:val="auto"/>
                <w:sz w:val="24"/>
                <w:szCs w:val="24"/>
                <w:lang w:val="en-GB"/>
              </w:rPr>
            </w:pPr>
            <w:r w:rsidRPr="004A737C">
              <w:rPr>
                <w:color w:val="auto"/>
                <w:sz w:val="24"/>
                <w:szCs w:val="24"/>
                <w:lang w:val="en-GB"/>
              </w:rPr>
              <w:t>2</w:t>
            </w:r>
            <w:r w:rsidR="00DC5D66" w:rsidRPr="004A737C">
              <w:rPr>
                <w:color w:val="auto"/>
                <w:sz w:val="24"/>
                <w:szCs w:val="24"/>
                <w:lang w:val="en-GB"/>
              </w:rPr>
              <w:t>/</w:t>
            </w:r>
            <w:r w:rsidRPr="004A737C">
              <w:rPr>
                <w:color w:val="auto"/>
                <w:sz w:val="24"/>
                <w:szCs w:val="24"/>
                <w:lang w:val="en-GB"/>
              </w:rPr>
              <w:t>11</w:t>
            </w:r>
            <w:r w:rsidR="00DC5D66" w:rsidRPr="004A737C">
              <w:rPr>
                <w:color w:val="auto"/>
                <w:sz w:val="24"/>
                <w:szCs w:val="24"/>
                <w:lang w:val="en-GB"/>
              </w:rPr>
              <w:t>/</w:t>
            </w:r>
            <w:r w:rsidRPr="004A737C">
              <w:rPr>
                <w:color w:val="auto"/>
                <w:sz w:val="24"/>
                <w:szCs w:val="24"/>
                <w:lang w:val="en-GB"/>
              </w:rPr>
              <w:t xml:space="preserve"> 2020</w:t>
            </w:r>
          </w:p>
        </w:tc>
        <w:tc>
          <w:tcPr>
            <w:tcW w:w="1847" w:type="dxa"/>
            <w:tcBorders>
              <w:top w:val="nil"/>
              <w:left w:val="nil"/>
              <w:bottom w:val="single" w:sz="4" w:space="0" w:color="auto"/>
              <w:right w:val="single" w:sz="4" w:space="0" w:color="auto"/>
            </w:tcBorders>
            <w:shd w:val="clear" w:color="auto" w:fill="auto"/>
            <w:noWrap/>
            <w:vAlign w:val="center"/>
          </w:tcPr>
          <w:p w14:paraId="7CAB67D8" w14:textId="06466CBE" w:rsidR="00D45EB3" w:rsidRPr="004A737C" w:rsidRDefault="00D45EB3" w:rsidP="003F14F0">
            <w:pPr>
              <w:pStyle w:val="Bezmezer"/>
              <w:jc w:val="left"/>
              <w:rPr>
                <w:color w:val="auto"/>
                <w:sz w:val="24"/>
                <w:szCs w:val="24"/>
                <w:lang w:val="en-GB"/>
              </w:rPr>
            </w:pPr>
            <w:r w:rsidRPr="004A737C">
              <w:rPr>
                <w:color w:val="auto"/>
                <w:sz w:val="24"/>
                <w:szCs w:val="24"/>
                <w:lang w:val="en-GB"/>
              </w:rPr>
              <w:t xml:space="preserve"> </w:t>
            </w:r>
          </w:p>
        </w:tc>
      </w:tr>
      <w:tr w:rsidR="00DC5D66" w:rsidRPr="004A737C" w14:paraId="3E9B7A57" w14:textId="77777777" w:rsidTr="006B1C25">
        <w:trPr>
          <w:trHeight w:val="403"/>
          <w:jc w:val="center"/>
        </w:trPr>
        <w:tc>
          <w:tcPr>
            <w:tcW w:w="1555" w:type="dxa"/>
            <w:vMerge/>
            <w:tcBorders>
              <w:left w:val="single" w:sz="4" w:space="0" w:color="auto"/>
              <w:bottom w:val="single" w:sz="4" w:space="0" w:color="auto"/>
              <w:right w:val="single" w:sz="4" w:space="0" w:color="auto"/>
            </w:tcBorders>
            <w:shd w:val="clear" w:color="auto" w:fill="auto"/>
            <w:noWrap/>
            <w:vAlign w:val="center"/>
          </w:tcPr>
          <w:p w14:paraId="61E82461" w14:textId="77777777" w:rsidR="00D45EB3" w:rsidRPr="004A737C" w:rsidRDefault="00D45EB3" w:rsidP="003F14F0">
            <w:pPr>
              <w:pStyle w:val="Bezmezer"/>
              <w:jc w:val="left"/>
              <w:rPr>
                <w:color w:val="auto"/>
                <w:sz w:val="24"/>
                <w:szCs w:val="24"/>
                <w:lang w:val="en-GB"/>
              </w:rPr>
            </w:pPr>
          </w:p>
        </w:tc>
        <w:tc>
          <w:tcPr>
            <w:tcW w:w="2976" w:type="dxa"/>
            <w:tcBorders>
              <w:top w:val="nil"/>
              <w:left w:val="nil"/>
              <w:bottom w:val="single" w:sz="4" w:space="0" w:color="auto"/>
              <w:right w:val="single" w:sz="4" w:space="0" w:color="auto"/>
            </w:tcBorders>
            <w:shd w:val="clear" w:color="auto" w:fill="auto"/>
            <w:noWrap/>
            <w:vAlign w:val="center"/>
          </w:tcPr>
          <w:p w14:paraId="21C88457" w14:textId="0E64291D" w:rsidR="00D45EB3" w:rsidRPr="004A737C" w:rsidRDefault="005709E4" w:rsidP="003F14F0">
            <w:pPr>
              <w:pStyle w:val="Bezmezer"/>
              <w:jc w:val="left"/>
              <w:rPr>
                <w:color w:val="auto"/>
                <w:sz w:val="24"/>
                <w:szCs w:val="24"/>
                <w:lang w:val="en-GB"/>
              </w:rPr>
            </w:pPr>
            <w:proofErr w:type="spellStart"/>
            <w:r w:rsidRPr="004A737C">
              <w:rPr>
                <w:color w:val="auto"/>
                <w:sz w:val="24"/>
                <w:szCs w:val="24"/>
                <w:lang w:val="en-GB"/>
              </w:rPr>
              <w:t>Ing</w:t>
            </w:r>
            <w:proofErr w:type="spellEnd"/>
            <w:r w:rsidRPr="004A737C">
              <w:rPr>
                <w:color w:val="auto"/>
                <w:sz w:val="24"/>
                <w:szCs w:val="24"/>
                <w:lang w:val="en-GB"/>
              </w:rPr>
              <w:t xml:space="preserve">. Jan </w:t>
            </w:r>
            <w:proofErr w:type="spellStart"/>
            <w:r w:rsidRPr="004A737C">
              <w:rPr>
                <w:color w:val="auto"/>
                <w:sz w:val="24"/>
                <w:szCs w:val="24"/>
                <w:lang w:val="en-GB"/>
              </w:rPr>
              <w:t>Öhm</w:t>
            </w:r>
            <w:proofErr w:type="spellEnd"/>
            <w:r w:rsidRPr="004A737C">
              <w:rPr>
                <w:color w:val="auto"/>
                <w:sz w:val="24"/>
                <w:szCs w:val="24"/>
                <w:lang w:val="en-GB"/>
              </w:rPr>
              <w:t>, Ph.D.</w:t>
            </w:r>
          </w:p>
        </w:tc>
        <w:tc>
          <w:tcPr>
            <w:tcW w:w="1843" w:type="dxa"/>
            <w:tcBorders>
              <w:top w:val="nil"/>
              <w:left w:val="nil"/>
              <w:bottom w:val="single" w:sz="4" w:space="0" w:color="auto"/>
              <w:right w:val="single" w:sz="4" w:space="0" w:color="auto"/>
            </w:tcBorders>
            <w:shd w:val="clear" w:color="auto" w:fill="auto"/>
            <w:noWrap/>
            <w:vAlign w:val="center"/>
          </w:tcPr>
          <w:p w14:paraId="2489D50C" w14:textId="49281799" w:rsidR="00D45EB3" w:rsidRPr="004A737C" w:rsidRDefault="00DC5D66" w:rsidP="00DC5D66">
            <w:pPr>
              <w:pStyle w:val="Bezmezer"/>
              <w:jc w:val="left"/>
              <w:rPr>
                <w:color w:val="auto"/>
                <w:sz w:val="24"/>
                <w:szCs w:val="24"/>
                <w:lang w:val="en-GB"/>
              </w:rPr>
            </w:pPr>
            <w:r w:rsidRPr="004A737C">
              <w:rPr>
                <w:color w:val="auto"/>
                <w:sz w:val="24"/>
                <w:szCs w:val="24"/>
                <w:lang w:val="en-GB"/>
              </w:rPr>
              <w:t>Chairman of the Academic Senate</w:t>
            </w:r>
            <w:r w:rsidR="00D45EB3" w:rsidRPr="004A737C">
              <w:rPr>
                <w:color w:val="auto"/>
                <w:sz w:val="24"/>
                <w:szCs w:val="24"/>
                <w:lang w:val="en-GB"/>
              </w:rPr>
              <w:t xml:space="preserve"> </w:t>
            </w:r>
          </w:p>
        </w:tc>
        <w:tc>
          <w:tcPr>
            <w:tcW w:w="1418" w:type="dxa"/>
            <w:tcBorders>
              <w:top w:val="nil"/>
              <w:left w:val="nil"/>
              <w:bottom w:val="single" w:sz="4" w:space="0" w:color="auto"/>
              <w:right w:val="single" w:sz="4" w:space="0" w:color="auto"/>
            </w:tcBorders>
            <w:shd w:val="clear" w:color="auto" w:fill="auto"/>
            <w:noWrap/>
            <w:vAlign w:val="center"/>
          </w:tcPr>
          <w:p w14:paraId="56BF0639" w14:textId="54155879" w:rsidR="00D45EB3" w:rsidRPr="004A737C" w:rsidRDefault="005709E4" w:rsidP="00DC5D66">
            <w:pPr>
              <w:pStyle w:val="Bezmezer"/>
              <w:ind w:right="57"/>
              <w:jc w:val="right"/>
              <w:rPr>
                <w:color w:val="auto"/>
                <w:sz w:val="24"/>
                <w:szCs w:val="24"/>
                <w:lang w:val="en-GB"/>
              </w:rPr>
            </w:pPr>
            <w:r w:rsidRPr="004A737C">
              <w:rPr>
                <w:color w:val="auto"/>
                <w:sz w:val="24"/>
                <w:szCs w:val="24"/>
                <w:lang w:val="en-GB"/>
              </w:rPr>
              <w:t>10</w:t>
            </w:r>
            <w:r w:rsidR="00DC5D66" w:rsidRPr="004A737C">
              <w:rPr>
                <w:color w:val="auto"/>
                <w:sz w:val="24"/>
                <w:szCs w:val="24"/>
                <w:lang w:val="en-GB"/>
              </w:rPr>
              <w:t>/11/</w:t>
            </w:r>
            <w:r w:rsidR="00D45EB3" w:rsidRPr="004A737C">
              <w:rPr>
                <w:color w:val="auto"/>
                <w:sz w:val="24"/>
                <w:szCs w:val="24"/>
                <w:lang w:val="en-GB"/>
              </w:rPr>
              <w:t>2020</w:t>
            </w:r>
          </w:p>
        </w:tc>
        <w:tc>
          <w:tcPr>
            <w:tcW w:w="1847" w:type="dxa"/>
            <w:tcBorders>
              <w:top w:val="nil"/>
              <w:left w:val="nil"/>
              <w:bottom w:val="single" w:sz="4" w:space="0" w:color="auto"/>
              <w:right w:val="single" w:sz="4" w:space="0" w:color="auto"/>
            </w:tcBorders>
            <w:shd w:val="clear" w:color="auto" w:fill="auto"/>
            <w:noWrap/>
            <w:vAlign w:val="center"/>
          </w:tcPr>
          <w:p w14:paraId="795EA2E1" w14:textId="77777777" w:rsidR="00D45EB3" w:rsidRPr="004A737C" w:rsidRDefault="00D45EB3" w:rsidP="003F14F0">
            <w:pPr>
              <w:pStyle w:val="Bezmezer"/>
              <w:jc w:val="left"/>
              <w:rPr>
                <w:color w:val="auto"/>
                <w:sz w:val="24"/>
                <w:szCs w:val="24"/>
                <w:lang w:val="en-GB"/>
              </w:rPr>
            </w:pPr>
          </w:p>
        </w:tc>
      </w:tr>
      <w:tr w:rsidR="00DC5D66" w:rsidRPr="004A737C" w14:paraId="71AE785E" w14:textId="77777777" w:rsidTr="00CD1308">
        <w:trPr>
          <w:trHeight w:val="153"/>
          <w:jc w:val="center"/>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D44EA51" w14:textId="61D854D4" w:rsidR="003F14F0" w:rsidRPr="004A737C" w:rsidRDefault="003F14F0" w:rsidP="00DC5D66">
            <w:pPr>
              <w:pStyle w:val="Bezmezer"/>
              <w:rPr>
                <w:color w:val="auto"/>
                <w:sz w:val="24"/>
                <w:szCs w:val="24"/>
                <w:lang w:val="en-GB"/>
              </w:rPr>
            </w:pPr>
            <w:r w:rsidRPr="004A737C">
              <w:rPr>
                <w:color w:val="auto"/>
                <w:sz w:val="24"/>
                <w:szCs w:val="24"/>
                <w:lang w:val="en-GB"/>
              </w:rPr>
              <w:t>Revi</w:t>
            </w:r>
            <w:r w:rsidR="00DC5D66" w:rsidRPr="004A737C">
              <w:rPr>
                <w:color w:val="auto"/>
                <w:sz w:val="24"/>
                <w:szCs w:val="24"/>
                <w:lang w:val="en-GB"/>
              </w:rPr>
              <w:t>ew</w:t>
            </w:r>
            <w:r w:rsidRPr="004A737C">
              <w:rPr>
                <w:color w:val="auto"/>
                <w:sz w:val="24"/>
                <w:szCs w:val="24"/>
                <w:lang w:val="en-GB"/>
              </w:rPr>
              <w:t>:</w:t>
            </w:r>
          </w:p>
        </w:tc>
        <w:tc>
          <w:tcPr>
            <w:tcW w:w="2976" w:type="dxa"/>
            <w:tcBorders>
              <w:top w:val="nil"/>
              <w:left w:val="nil"/>
              <w:bottom w:val="single" w:sz="4" w:space="0" w:color="auto"/>
              <w:right w:val="single" w:sz="4" w:space="0" w:color="auto"/>
            </w:tcBorders>
            <w:shd w:val="clear" w:color="auto" w:fill="auto"/>
            <w:noWrap/>
            <w:vAlign w:val="center"/>
          </w:tcPr>
          <w:p w14:paraId="67DE0B40" w14:textId="7D28B0EE" w:rsidR="003F14F0" w:rsidRPr="004A737C" w:rsidRDefault="003F14F0" w:rsidP="003F14F0">
            <w:pPr>
              <w:pStyle w:val="Bezmezer"/>
              <w:jc w:val="left"/>
              <w:rPr>
                <w:color w:val="auto"/>
                <w:sz w:val="24"/>
                <w:szCs w:val="24"/>
                <w:lang w:val="en-GB"/>
              </w:rPr>
            </w:pPr>
            <w:r w:rsidRPr="004A737C">
              <w:rPr>
                <w:color w:val="auto"/>
                <w:sz w:val="24"/>
                <w:szCs w:val="24"/>
                <w:lang w:val="en-GB"/>
              </w:rPr>
              <w:t>00</w:t>
            </w:r>
          </w:p>
        </w:tc>
        <w:tc>
          <w:tcPr>
            <w:tcW w:w="1843" w:type="dxa"/>
            <w:tcBorders>
              <w:top w:val="nil"/>
              <w:left w:val="nil"/>
              <w:bottom w:val="single" w:sz="4" w:space="0" w:color="auto"/>
              <w:right w:val="single" w:sz="4" w:space="0" w:color="auto"/>
            </w:tcBorders>
            <w:shd w:val="clear" w:color="auto" w:fill="auto"/>
            <w:noWrap/>
            <w:vAlign w:val="center"/>
          </w:tcPr>
          <w:p w14:paraId="4C6290AF" w14:textId="6C750786" w:rsidR="003F14F0" w:rsidRPr="004A737C" w:rsidRDefault="00DC5D66" w:rsidP="00DC5D66">
            <w:pPr>
              <w:pStyle w:val="Bezmezer"/>
              <w:jc w:val="left"/>
              <w:rPr>
                <w:color w:val="auto"/>
                <w:sz w:val="24"/>
                <w:szCs w:val="24"/>
                <w:lang w:val="en-GB"/>
              </w:rPr>
            </w:pPr>
            <w:r w:rsidRPr="004A737C">
              <w:rPr>
                <w:color w:val="auto"/>
                <w:sz w:val="24"/>
                <w:szCs w:val="24"/>
                <w:lang w:val="en-GB"/>
              </w:rPr>
              <w:t>Effective from</w:t>
            </w:r>
            <w:r w:rsidR="003F14F0" w:rsidRPr="004A737C">
              <w:rPr>
                <w:color w:val="auto"/>
                <w:sz w:val="24"/>
                <w:szCs w:val="24"/>
                <w:lang w:val="en-GB"/>
              </w:rPr>
              <w:t>:</w:t>
            </w:r>
          </w:p>
        </w:tc>
        <w:tc>
          <w:tcPr>
            <w:tcW w:w="3265" w:type="dxa"/>
            <w:gridSpan w:val="2"/>
            <w:tcBorders>
              <w:top w:val="nil"/>
              <w:left w:val="nil"/>
              <w:bottom w:val="single" w:sz="4" w:space="0" w:color="auto"/>
              <w:right w:val="single" w:sz="4" w:space="0" w:color="auto"/>
            </w:tcBorders>
            <w:shd w:val="clear" w:color="auto" w:fill="auto"/>
            <w:noWrap/>
            <w:tcMar>
              <w:left w:w="0" w:type="dxa"/>
            </w:tcMar>
            <w:vAlign w:val="center"/>
          </w:tcPr>
          <w:p w14:paraId="7C555BC4" w14:textId="6151D87C" w:rsidR="003F14F0" w:rsidRPr="004A737C" w:rsidRDefault="005709E4" w:rsidP="00DC5D66">
            <w:pPr>
              <w:pStyle w:val="Bezmezer"/>
              <w:ind w:right="1916"/>
              <w:jc w:val="right"/>
              <w:rPr>
                <w:color w:val="auto"/>
                <w:sz w:val="24"/>
                <w:szCs w:val="24"/>
                <w:lang w:val="en-GB"/>
              </w:rPr>
            </w:pPr>
            <w:r w:rsidRPr="004A737C">
              <w:rPr>
                <w:color w:val="auto"/>
                <w:sz w:val="24"/>
                <w:szCs w:val="24"/>
                <w:lang w:val="en-GB"/>
              </w:rPr>
              <w:t>10</w:t>
            </w:r>
            <w:r w:rsidR="00DC5D66" w:rsidRPr="004A737C">
              <w:rPr>
                <w:color w:val="auto"/>
                <w:sz w:val="24"/>
                <w:szCs w:val="24"/>
                <w:lang w:val="en-GB"/>
              </w:rPr>
              <w:t>/</w:t>
            </w:r>
            <w:r w:rsidR="00293304" w:rsidRPr="004A737C">
              <w:rPr>
                <w:color w:val="auto"/>
                <w:sz w:val="24"/>
                <w:szCs w:val="24"/>
                <w:lang w:val="en-GB"/>
              </w:rPr>
              <w:t>11</w:t>
            </w:r>
            <w:r w:rsidR="00DC5D66" w:rsidRPr="004A737C">
              <w:rPr>
                <w:color w:val="auto"/>
                <w:sz w:val="24"/>
                <w:szCs w:val="24"/>
                <w:lang w:val="en-GB"/>
              </w:rPr>
              <w:t>/</w:t>
            </w:r>
            <w:r w:rsidR="003F14F0" w:rsidRPr="004A737C">
              <w:rPr>
                <w:color w:val="auto"/>
                <w:sz w:val="24"/>
                <w:szCs w:val="24"/>
                <w:lang w:val="en-GB"/>
              </w:rPr>
              <w:t>2020</w:t>
            </w:r>
          </w:p>
        </w:tc>
      </w:tr>
      <w:tr w:rsidR="00DC5D66" w:rsidRPr="004A737C" w14:paraId="48099E1F" w14:textId="77777777" w:rsidTr="00CD1308">
        <w:trPr>
          <w:trHeight w:val="153"/>
          <w:jc w:val="center"/>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CAC41" w14:textId="7CA562E8" w:rsidR="00B001E6" w:rsidRPr="004A737C" w:rsidRDefault="00DC5D66" w:rsidP="00DC5D66">
            <w:pPr>
              <w:pStyle w:val="Bezmezer"/>
              <w:rPr>
                <w:color w:val="auto"/>
                <w:sz w:val="24"/>
                <w:szCs w:val="24"/>
                <w:lang w:val="en-GB"/>
              </w:rPr>
            </w:pPr>
            <w:r w:rsidRPr="004A737C">
              <w:rPr>
                <w:color w:val="auto"/>
                <w:sz w:val="24"/>
                <w:szCs w:val="24"/>
                <w:lang w:val="en-GB"/>
              </w:rPr>
              <w:t>File character</w:t>
            </w:r>
            <w:r w:rsidR="000C1561" w:rsidRPr="004A737C">
              <w:rPr>
                <w:color w:val="auto"/>
                <w:sz w:val="24"/>
                <w:szCs w:val="24"/>
                <w:lang w:val="en-GB"/>
              </w:rPr>
              <w:t>:</w:t>
            </w:r>
          </w:p>
        </w:tc>
        <w:tc>
          <w:tcPr>
            <w:tcW w:w="2976" w:type="dxa"/>
            <w:tcBorders>
              <w:top w:val="single" w:sz="4" w:space="0" w:color="auto"/>
              <w:left w:val="nil"/>
              <w:bottom w:val="single" w:sz="4" w:space="0" w:color="auto"/>
              <w:right w:val="single" w:sz="4" w:space="0" w:color="auto"/>
            </w:tcBorders>
            <w:shd w:val="clear" w:color="auto" w:fill="auto"/>
            <w:noWrap/>
            <w:vAlign w:val="center"/>
          </w:tcPr>
          <w:p w14:paraId="11790811" w14:textId="766CA5EA" w:rsidR="00B001E6" w:rsidRPr="004A737C" w:rsidRDefault="00EF749B" w:rsidP="00B001E6">
            <w:pPr>
              <w:pStyle w:val="Bezmezer"/>
              <w:jc w:val="left"/>
              <w:rPr>
                <w:color w:val="auto"/>
                <w:sz w:val="24"/>
                <w:szCs w:val="24"/>
                <w:lang w:val="en-GB"/>
              </w:rPr>
            </w:pPr>
            <w:r w:rsidRPr="004A737C">
              <w:rPr>
                <w:color w:val="auto"/>
                <w:sz w:val="24"/>
                <w:szCs w:val="24"/>
                <w:lang w:val="en-GB"/>
              </w:rPr>
              <w:t>D</w:t>
            </w:r>
            <w:r w:rsidR="00B001E6" w:rsidRPr="004A737C">
              <w:rPr>
                <w:color w:val="auto"/>
                <w:sz w:val="24"/>
                <w:szCs w:val="24"/>
                <w:lang w:val="en-GB"/>
              </w:rPr>
              <w:t xml:space="preserve"> I</w:t>
            </w:r>
            <w:r w:rsidRPr="004A737C">
              <w:rPr>
                <w:color w:val="auto"/>
                <w:sz w:val="24"/>
                <w:szCs w:val="24"/>
                <w:lang w:val="en-GB"/>
              </w:rPr>
              <w:t>I</w:t>
            </w:r>
            <w:r w:rsidR="00B001E6" w:rsidRPr="004A737C">
              <w:rPr>
                <w:color w:val="auto"/>
                <w:sz w:val="24"/>
                <w:szCs w:val="24"/>
                <w:lang w:val="en-GB"/>
              </w:rPr>
              <w:t xml:space="preserve"> </w:t>
            </w:r>
            <w:r w:rsidRPr="004A737C">
              <w:rPr>
                <w:color w:val="auto"/>
                <w:sz w:val="24"/>
                <w:szCs w:val="24"/>
                <w:lang w:val="en-GB"/>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B372E78" w14:textId="694D570C" w:rsidR="00B001E6" w:rsidRPr="004A737C" w:rsidRDefault="00B001E6" w:rsidP="00DC5D66">
            <w:pPr>
              <w:pStyle w:val="Bezmezer"/>
              <w:jc w:val="left"/>
              <w:rPr>
                <w:color w:val="auto"/>
                <w:sz w:val="24"/>
                <w:szCs w:val="24"/>
                <w:lang w:val="en-GB"/>
              </w:rPr>
            </w:pPr>
            <w:r w:rsidRPr="004A737C">
              <w:rPr>
                <w:color w:val="auto"/>
                <w:sz w:val="24"/>
                <w:szCs w:val="24"/>
                <w:lang w:val="en-GB"/>
              </w:rPr>
              <w:t>S</w:t>
            </w:r>
            <w:r w:rsidR="00DC5D66" w:rsidRPr="004A737C">
              <w:rPr>
                <w:color w:val="auto"/>
                <w:sz w:val="24"/>
                <w:szCs w:val="24"/>
                <w:lang w:val="en-GB"/>
              </w:rPr>
              <w:t>hredding character</w:t>
            </w:r>
            <w:r w:rsidR="004875C1" w:rsidRPr="004A737C">
              <w:rPr>
                <w:color w:val="auto"/>
                <w:sz w:val="24"/>
                <w:szCs w:val="24"/>
                <w:lang w:val="en-GB"/>
              </w:rPr>
              <w:t>:</w:t>
            </w:r>
          </w:p>
        </w:tc>
        <w:tc>
          <w:tcPr>
            <w:tcW w:w="3265" w:type="dxa"/>
            <w:gridSpan w:val="2"/>
            <w:tcBorders>
              <w:top w:val="single" w:sz="4" w:space="0" w:color="auto"/>
              <w:left w:val="nil"/>
              <w:bottom w:val="single" w:sz="4" w:space="0" w:color="auto"/>
              <w:right w:val="single" w:sz="4" w:space="0" w:color="auto"/>
            </w:tcBorders>
            <w:shd w:val="clear" w:color="auto" w:fill="auto"/>
            <w:noWrap/>
            <w:vAlign w:val="center"/>
          </w:tcPr>
          <w:p w14:paraId="3EFE9792" w14:textId="0857FAA7" w:rsidR="00B001E6" w:rsidRPr="004A737C" w:rsidRDefault="004875C1" w:rsidP="00B001E6">
            <w:pPr>
              <w:pStyle w:val="Bezmezer"/>
              <w:jc w:val="left"/>
              <w:rPr>
                <w:color w:val="auto"/>
                <w:sz w:val="24"/>
                <w:szCs w:val="24"/>
                <w:lang w:val="en-GB"/>
              </w:rPr>
            </w:pPr>
            <w:r w:rsidRPr="004A737C">
              <w:rPr>
                <w:color w:val="auto"/>
                <w:sz w:val="24"/>
                <w:szCs w:val="24"/>
                <w:lang w:val="en-GB"/>
              </w:rPr>
              <w:t>S</w:t>
            </w:r>
            <w:r w:rsidR="00B001E6" w:rsidRPr="004A737C">
              <w:rPr>
                <w:color w:val="auto"/>
                <w:sz w:val="24"/>
                <w:szCs w:val="24"/>
                <w:lang w:val="en-GB"/>
              </w:rPr>
              <w:t xml:space="preserve"> </w:t>
            </w:r>
            <w:r w:rsidR="00750E05" w:rsidRPr="004A737C">
              <w:rPr>
                <w:color w:val="auto"/>
                <w:sz w:val="24"/>
                <w:szCs w:val="24"/>
                <w:lang w:val="en-GB"/>
              </w:rPr>
              <w:t>2</w:t>
            </w:r>
            <w:r w:rsidR="00B001E6" w:rsidRPr="004A737C">
              <w:rPr>
                <w:color w:val="auto"/>
                <w:sz w:val="24"/>
                <w:szCs w:val="24"/>
                <w:lang w:val="en-GB"/>
              </w:rPr>
              <w:t>5</w:t>
            </w:r>
          </w:p>
        </w:tc>
      </w:tr>
    </w:tbl>
    <w:p w14:paraId="580B4908" w14:textId="4D57D995" w:rsidR="00A54A12" w:rsidRPr="00FD4EA1" w:rsidRDefault="00DC5D66" w:rsidP="004F6188">
      <w:pPr>
        <w:pStyle w:val="Nadpis2"/>
        <w:numPr>
          <w:ilvl w:val="0"/>
          <w:numId w:val="0"/>
        </w:numPr>
      </w:pPr>
      <w:bookmarkStart w:id="1" w:name="_1pl451jdskmg" w:colFirst="0" w:colLast="0"/>
      <w:bookmarkStart w:id="2" w:name="_h6u592vwyxzh" w:colFirst="0" w:colLast="0"/>
      <w:bookmarkStart w:id="3" w:name="_Toc362419268"/>
      <w:bookmarkStart w:id="4" w:name="_Toc362942001"/>
      <w:bookmarkStart w:id="5" w:name="_Toc362962400"/>
      <w:bookmarkStart w:id="6" w:name="_Toc363478040"/>
      <w:bookmarkStart w:id="7" w:name="_Toc364343080"/>
      <w:bookmarkStart w:id="8" w:name="_Toc45713692"/>
      <w:bookmarkEnd w:id="1"/>
      <w:bookmarkEnd w:id="2"/>
      <w:r w:rsidRPr="004A737C">
        <w:t>Article 1</w:t>
      </w:r>
      <w:r w:rsidR="00A54A12" w:rsidRPr="004A737C">
        <w:br/>
      </w:r>
      <w:bookmarkStart w:id="9" w:name="_Ref55214672"/>
      <w:r w:rsidRPr="00FD4EA1">
        <w:t>General Provisions</w:t>
      </w:r>
      <w:bookmarkStart w:id="10" w:name="_Toc362419273"/>
      <w:bookmarkStart w:id="11" w:name="_Toc362942006"/>
      <w:bookmarkStart w:id="12" w:name="_Toc362962405"/>
      <w:bookmarkStart w:id="13" w:name="_Toc363478045"/>
      <w:bookmarkStart w:id="14" w:name="_Toc364343085"/>
      <w:bookmarkStart w:id="15" w:name="_Toc45713709"/>
      <w:bookmarkEnd w:id="3"/>
      <w:bookmarkEnd w:id="4"/>
      <w:bookmarkEnd w:id="5"/>
      <w:bookmarkEnd w:id="6"/>
      <w:bookmarkEnd w:id="7"/>
      <w:bookmarkEnd w:id="8"/>
      <w:bookmarkEnd w:id="9"/>
    </w:p>
    <w:p w14:paraId="02FD498D" w14:textId="39C16302" w:rsidR="00F2756B" w:rsidRPr="00FD4EA1" w:rsidRDefault="00F2756B" w:rsidP="004F6188">
      <w:pPr>
        <w:pStyle w:val="Nadpis3"/>
      </w:pPr>
      <w:r w:rsidRPr="00FD4EA1">
        <w:t xml:space="preserve">This </w:t>
      </w:r>
      <w:r w:rsidR="003244D5" w:rsidRPr="00FD4EA1">
        <w:t>D</w:t>
      </w:r>
      <w:r w:rsidRPr="00FD4EA1">
        <w:t xml:space="preserve">irective </w:t>
      </w:r>
      <w:r w:rsidR="003244D5" w:rsidRPr="00FD4EA1">
        <w:t>defines</w:t>
      </w:r>
      <w:r w:rsidRPr="00FD4EA1">
        <w:t xml:space="preserve"> conditions for admission to study in </w:t>
      </w:r>
      <w:r w:rsidR="00A5530C" w:rsidRPr="00FD4EA1">
        <w:t>accordance with the</w:t>
      </w:r>
      <w:r w:rsidRPr="00FD4EA1">
        <w:t xml:space="preserve"> </w:t>
      </w:r>
      <w:r w:rsidR="003244D5" w:rsidRPr="00FD4EA1">
        <w:t>Section</w:t>
      </w:r>
      <w:r w:rsidR="00A5530C" w:rsidRPr="00FD4EA1">
        <w:t>s</w:t>
      </w:r>
      <w:r w:rsidR="003244D5" w:rsidRPr="00FD4EA1">
        <w:t xml:space="preserve"> </w:t>
      </w:r>
      <w:r w:rsidRPr="00FD4EA1">
        <w:t xml:space="preserve">48 and 49 of </w:t>
      </w:r>
      <w:r w:rsidR="00A5530C" w:rsidRPr="00FD4EA1">
        <w:t xml:space="preserve">the </w:t>
      </w:r>
      <w:r w:rsidRPr="00FD4EA1">
        <w:t xml:space="preserve">Act No. 111/1998 Coll. on Higher Education Institutions and on Amendments to Other Acts (hereinafter referred to as the “Act”) and </w:t>
      </w:r>
      <w:r w:rsidR="00A5530C" w:rsidRPr="00FD4EA1">
        <w:t xml:space="preserve">the </w:t>
      </w:r>
      <w:r w:rsidRPr="00FD4EA1">
        <w:t>R</w:t>
      </w:r>
      <w:r w:rsidR="0074719D" w:rsidRPr="00FD4EA1">
        <w:t>ules</w:t>
      </w:r>
      <w:r w:rsidR="00DB1E54" w:rsidRPr="00FD4EA1">
        <w:t xml:space="preserve"> and Conditions</w:t>
      </w:r>
      <w:r w:rsidR="00A5530C" w:rsidRPr="00FD4EA1">
        <w:t xml:space="preserve"> </w:t>
      </w:r>
      <w:r w:rsidR="00DB1E54" w:rsidRPr="00FD4EA1">
        <w:t>for</w:t>
      </w:r>
      <w:r w:rsidR="00A5530C" w:rsidRPr="00FD4EA1">
        <w:t xml:space="preserve"> </w:t>
      </w:r>
      <w:r w:rsidRPr="00FD4EA1">
        <w:t xml:space="preserve">Admission Procedure to </w:t>
      </w:r>
      <w:r w:rsidR="00A5530C" w:rsidRPr="00FD4EA1">
        <w:t>Follow</w:t>
      </w:r>
      <w:r w:rsidR="00E12364" w:rsidRPr="00FD4EA1">
        <w:t>-</w:t>
      </w:r>
      <w:r w:rsidR="00A5530C" w:rsidRPr="00FD4EA1">
        <w:t>up M</w:t>
      </w:r>
      <w:r w:rsidRPr="00FD4EA1">
        <w:t>aster Degree Program</w:t>
      </w:r>
      <w:r w:rsidR="00A5530C" w:rsidRPr="00FD4EA1">
        <w:t>me</w:t>
      </w:r>
      <w:r w:rsidRPr="00FD4EA1">
        <w:t xml:space="preserve">s at the Faculty of Economics TUL (hereinafter </w:t>
      </w:r>
      <w:r w:rsidR="00A5530C" w:rsidRPr="00FD4EA1">
        <w:t xml:space="preserve">referred to as </w:t>
      </w:r>
      <w:r w:rsidRPr="00FD4EA1">
        <w:t>"Faculty" or "EF TUL") in the academic year 2021/2022</w:t>
      </w:r>
      <w:r w:rsidR="0074719D" w:rsidRPr="00FD4EA1">
        <w:t>.</w:t>
      </w:r>
    </w:p>
    <w:p w14:paraId="6B6CC939" w14:textId="77777777" w:rsidR="0074719D" w:rsidRPr="00FD4EA1" w:rsidRDefault="0074719D" w:rsidP="00A54A12">
      <w:pPr>
        <w:pStyle w:val="Nadpis3"/>
      </w:pPr>
      <w:bookmarkStart w:id="16" w:name="_Ref55135559"/>
      <w:r w:rsidRPr="00FD4EA1">
        <w:t xml:space="preserve">The designated seat of the Faculty, as well as the </w:t>
      </w:r>
      <w:r w:rsidRPr="00FD4EA1">
        <w:rPr>
          <w:b/>
        </w:rPr>
        <w:t>delivery address</w:t>
      </w:r>
      <w:r w:rsidRPr="00FD4EA1">
        <w:t xml:space="preserve"> is: </w:t>
      </w:r>
      <w:proofErr w:type="spellStart"/>
      <w:r w:rsidRPr="00FD4EA1">
        <w:t>T</w:t>
      </w:r>
      <w:r w:rsidR="002B28FD" w:rsidRPr="00FD4EA1">
        <w:t>echnická</w:t>
      </w:r>
      <w:proofErr w:type="spellEnd"/>
      <w:r w:rsidR="002B28FD" w:rsidRPr="00FD4EA1">
        <w:t xml:space="preserve"> </w:t>
      </w:r>
      <w:proofErr w:type="spellStart"/>
      <w:r w:rsidR="002B28FD" w:rsidRPr="00FD4EA1">
        <w:t>univerzita</w:t>
      </w:r>
      <w:proofErr w:type="spellEnd"/>
      <w:r w:rsidR="002B28FD" w:rsidRPr="00FD4EA1">
        <w:t xml:space="preserve"> v </w:t>
      </w:r>
      <w:proofErr w:type="spellStart"/>
      <w:r w:rsidR="002B28FD" w:rsidRPr="00FD4EA1">
        <w:t>Liberci</w:t>
      </w:r>
      <w:proofErr w:type="spellEnd"/>
      <w:r w:rsidR="00A54A12" w:rsidRPr="00FD4EA1">
        <w:t xml:space="preserve"> – </w:t>
      </w:r>
      <w:proofErr w:type="spellStart"/>
      <w:r w:rsidR="00A54A12" w:rsidRPr="00FD4EA1">
        <w:t>budova</w:t>
      </w:r>
      <w:proofErr w:type="spellEnd"/>
      <w:r w:rsidR="00A54A12" w:rsidRPr="00FD4EA1">
        <w:t xml:space="preserve"> H, </w:t>
      </w:r>
      <w:proofErr w:type="spellStart"/>
      <w:r w:rsidR="00A54A12" w:rsidRPr="00FD4EA1">
        <w:t>Voroněžská</w:t>
      </w:r>
      <w:proofErr w:type="spellEnd"/>
      <w:r w:rsidR="00A54A12" w:rsidRPr="00FD4EA1">
        <w:t xml:space="preserve"> 13, 461 17 Liberec 1. </w:t>
      </w:r>
    </w:p>
    <w:p w14:paraId="00820A7A" w14:textId="77777777" w:rsidR="0074719D" w:rsidRPr="00FD4EA1" w:rsidRDefault="00A54A12" w:rsidP="0074719D">
      <w:pPr>
        <w:pStyle w:val="Nadpis3"/>
        <w:numPr>
          <w:ilvl w:val="0"/>
          <w:numId w:val="0"/>
        </w:numPr>
        <w:ind w:left="425"/>
      </w:pPr>
      <w:r w:rsidRPr="00FD4EA1">
        <w:t>Of</w:t>
      </w:r>
      <w:r w:rsidR="0074719D" w:rsidRPr="00FD4EA1">
        <w:t xml:space="preserve">ficial address: </w:t>
      </w:r>
      <w:proofErr w:type="spellStart"/>
      <w:r w:rsidRPr="00FD4EA1">
        <w:t>Technická</w:t>
      </w:r>
      <w:proofErr w:type="spellEnd"/>
      <w:r w:rsidRPr="00FD4EA1">
        <w:t xml:space="preserve"> </w:t>
      </w:r>
      <w:proofErr w:type="spellStart"/>
      <w:r w:rsidRPr="00FD4EA1">
        <w:t>univerzita</w:t>
      </w:r>
      <w:proofErr w:type="spellEnd"/>
      <w:r w:rsidRPr="00FD4EA1">
        <w:t xml:space="preserve"> v </w:t>
      </w:r>
      <w:proofErr w:type="spellStart"/>
      <w:r w:rsidRPr="00FD4EA1">
        <w:t>Liberci</w:t>
      </w:r>
      <w:proofErr w:type="spellEnd"/>
      <w:r w:rsidRPr="00FD4EA1">
        <w:t xml:space="preserve">, </w:t>
      </w:r>
      <w:proofErr w:type="spellStart"/>
      <w:r w:rsidRPr="00FD4EA1">
        <w:t>Ekonomická</w:t>
      </w:r>
      <w:proofErr w:type="spellEnd"/>
      <w:r w:rsidRPr="00FD4EA1">
        <w:t xml:space="preserve"> </w:t>
      </w:r>
      <w:proofErr w:type="spellStart"/>
      <w:r w:rsidRPr="00FD4EA1">
        <w:t>fakulta</w:t>
      </w:r>
      <w:proofErr w:type="spellEnd"/>
      <w:r w:rsidRPr="00FD4EA1">
        <w:t xml:space="preserve">, </w:t>
      </w:r>
      <w:proofErr w:type="spellStart"/>
      <w:r w:rsidRPr="00FD4EA1">
        <w:t>Studentská</w:t>
      </w:r>
      <w:proofErr w:type="spellEnd"/>
      <w:r w:rsidRPr="00FD4EA1">
        <w:t xml:space="preserve"> 1402/2, 461 17 Liberec 1. </w:t>
      </w:r>
    </w:p>
    <w:p w14:paraId="74EFCA3E" w14:textId="11FE948B" w:rsidR="004771D1" w:rsidRPr="00FD4EA1" w:rsidRDefault="0074719D" w:rsidP="0074719D">
      <w:pPr>
        <w:pStyle w:val="Nadpis3"/>
        <w:numPr>
          <w:ilvl w:val="0"/>
          <w:numId w:val="0"/>
        </w:numPr>
        <w:ind w:left="425"/>
      </w:pPr>
      <w:r w:rsidRPr="00FD4EA1">
        <w:t xml:space="preserve">Website: </w:t>
      </w:r>
      <w:r w:rsidR="00A54A12" w:rsidRPr="00FD4EA1">
        <w:t xml:space="preserve"> </w:t>
      </w:r>
      <w:hyperlink r:id="rId12" w:history="1">
        <w:r w:rsidR="00A54A12" w:rsidRPr="00FD4EA1">
          <w:rPr>
            <w:rStyle w:val="Hypertextovodkaz"/>
          </w:rPr>
          <w:t>http://www.ef.tul.cz/</w:t>
        </w:r>
      </w:hyperlink>
      <w:r w:rsidR="00A54A12" w:rsidRPr="00FD4EA1">
        <w:t>.</w:t>
      </w:r>
      <w:bookmarkEnd w:id="16"/>
    </w:p>
    <w:p w14:paraId="1660BC0B" w14:textId="30666621" w:rsidR="00A54A12" w:rsidRPr="00FD4EA1" w:rsidRDefault="00DC5D66" w:rsidP="00DC5D66">
      <w:pPr>
        <w:pStyle w:val="Nadpis2"/>
        <w:numPr>
          <w:ilvl w:val="0"/>
          <w:numId w:val="0"/>
        </w:numPr>
      </w:pPr>
      <w:r w:rsidRPr="00FD4EA1">
        <w:t>Article 2</w:t>
      </w:r>
      <w:r w:rsidR="00A54A12" w:rsidRPr="00FD4EA1">
        <w:br/>
      </w:r>
      <w:bookmarkStart w:id="17" w:name="_Ref55136000"/>
      <w:r w:rsidR="00DB1E54" w:rsidRPr="00FD4EA1">
        <w:t xml:space="preserve">First Round of the </w:t>
      </w:r>
      <w:r w:rsidR="001E3DB0" w:rsidRPr="00FD4EA1">
        <w:t>Admission Procedure</w:t>
      </w:r>
      <w:bookmarkEnd w:id="17"/>
    </w:p>
    <w:p w14:paraId="0E1382F7" w14:textId="60017FB8" w:rsidR="00FB3ABC" w:rsidRPr="00FD4EA1" w:rsidRDefault="00323EA1" w:rsidP="00323EA1">
      <w:pPr>
        <w:pStyle w:val="Nadpis3"/>
        <w:numPr>
          <w:ilvl w:val="0"/>
          <w:numId w:val="0"/>
        </w:numPr>
      </w:pPr>
      <w:r w:rsidRPr="00FD4EA1">
        <w:t xml:space="preserve">(1) </w:t>
      </w:r>
      <w:r w:rsidR="00FB3ABC" w:rsidRPr="00FD4EA1">
        <w:t>A</w:t>
      </w:r>
      <w:r w:rsidR="00BF58C4" w:rsidRPr="00FD4EA1">
        <w:t xml:space="preserve">pplications for study in the first round of the admission procedure are accepted </w:t>
      </w:r>
      <w:r w:rsidR="00BF58C4" w:rsidRPr="00FD4EA1">
        <w:rPr>
          <w:b/>
        </w:rPr>
        <w:t>from 20 November 2020 to 31 March 2021</w:t>
      </w:r>
      <w:r w:rsidR="00BF58C4" w:rsidRPr="00FD4EA1">
        <w:t>.</w:t>
      </w:r>
    </w:p>
    <w:p w14:paraId="0947B3B9" w14:textId="5B7129CA" w:rsidR="004875C1" w:rsidRPr="00FD4EA1" w:rsidRDefault="00323EA1" w:rsidP="00323EA1">
      <w:pPr>
        <w:pStyle w:val="Nadpis3"/>
        <w:numPr>
          <w:ilvl w:val="0"/>
          <w:numId w:val="0"/>
        </w:numPr>
      </w:pPr>
      <w:r w:rsidRPr="00FD4EA1">
        <w:t xml:space="preserve">(2) </w:t>
      </w:r>
      <w:r w:rsidR="00FB3ABC" w:rsidRPr="00FD4EA1">
        <w:t>Application for study at E</w:t>
      </w:r>
      <w:r w:rsidR="004875C1" w:rsidRPr="00FD4EA1">
        <w:t xml:space="preserve">F TUL </w:t>
      </w:r>
      <w:r w:rsidR="00FB3ABC" w:rsidRPr="00FD4EA1">
        <w:t xml:space="preserve">is submitted exclusively in electronic form via </w:t>
      </w:r>
      <w:r w:rsidR="004875C1" w:rsidRPr="00FD4EA1">
        <w:t>IS STAG (</w:t>
      </w:r>
      <w:hyperlink r:id="rId13" w:history="1">
        <w:r w:rsidR="004875C1" w:rsidRPr="00FD4EA1">
          <w:rPr>
            <w:rStyle w:val="Hypertextovodkaz"/>
          </w:rPr>
          <w:t>https://stag.tul.cz/portal/studium/uchazec/eprihlaska.html</w:t>
        </w:r>
      </w:hyperlink>
      <w:r w:rsidR="004875C1" w:rsidRPr="00FD4EA1">
        <w:t>)</w:t>
      </w:r>
      <w:r w:rsidR="00A54A12" w:rsidRPr="00FD4EA1">
        <w:t>.</w:t>
      </w:r>
      <w:r w:rsidR="002B28FD" w:rsidRPr="00FD4EA1">
        <w:t xml:space="preserve"> </w:t>
      </w:r>
      <w:r w:rsidR="00FB3ABC" w:rsidRPr="00FD4EA1">
        <w:t xml:space="preserve">The provision of personal data in the study application is mandatory by law. The study application will not be registered </w:t>
      </w:r>
      <w:r w:rsidR="00342B2A" w:rsidRPr="00FD4EA1">
        <w:t xml:space="preserve">if </w:t>
      </w:r>
      <w:r w:rsidR="00FB3ABC" w:rsidRPr="00FD4EA1">
        <w:t xml:space="preserve">the data is not provided. </w:t>
      </w:r>
    </w:p>
    <w:p w14:paraId="0A3D4499" w14:textId="25D621DC" w:rsidR="00A54A12" w:rsidRPr="00FD4EA1" w:rsidRDefault="00CF7996" w:rsidP="00A54A12">
      <w:pPr>
        <w:pStyle w:val="Nadpis3"/>
      </w:pPr>
      <w:r w:rsidRPr="00FD4EA1">
        <w:t>For each study programme</w:t>
      </w:r>
      <w:r w:rsidR="005868C0" w:rsidRPr="00FD4EA1">
        <w:t>, or more pr</w:t>
      </w:r>
      <w:r w:rsidR="008178AF" w:rsidRPr="00FD4EA1">
        <w:t xml:space="preserve">ecisely, for its </w:t>
      </w:r>
      <w:r w:rsidR="00FD4EA1" w:rsidRPr="00FD4EA1">
        <w:t>subject area</w:t>
      </w:r>
      <w:r w:rsidR="008178AF" w:rsidRPr="00FD4EA1">
        <w:t>, a</w:t>
      </w:r>
      <w:r w:rsidR="00342B2A" w:rsidRPr="00FD4EA1">
        <w:t xml:space="preserve"> separate study application must be submitted </w:t>
      </w:r>
      <w:r w:rsidR="008178AF" w:rsidRPr="00FD4EA1">
        <w:t xml:space="preserve">as well as a separate administrative fee paid. </w:t>
      </w:r>
    </w:p>
    <w:p w14:paraId="592BB789" w14:textId="76802D61" w:rsidR="008178AF" w:rsidRPr="00FD4EA1" w:rsidRDefault="00AC5A17" w:rsidP="007B43AB">
      <w:pPr>
        <w:pStyle w:val="Nadpis3"/>
      </w:pPr>
      <w:r w:rsidRPr="00FD4EA1">
        <w:lastRenderedPageBreak/>
        <w:t xml:space="preserve">In the application for study, the applicant completes the weighted average of marks from the </w:t>
      </w:r>
      <w:r w:rsidR="001D65E0" w:rsidRPr="00FD4EA1">
        <w:t>b</w:t>
      </w:r>
      <w:r w:rsidRPr="00FD4EA1">
        <w:t xml:space="preserve">achelor </w:t>
      </w:r>
      <w:r w:rsidR="001D65E0" w:rsidRPr="00FD4EA1">
        <w:t>d</w:t>
      </w:r>
      <w:r w:rsidRPr="00FD4EA1">
        <w:t xml:space="preserve">egree study and encloses </w:t>
      </w:r>
      <w:r w:rsidR="007B43AB" w:rsidRPr="00FD4EA1">
        <w:t>a scanned study report with the stated weighted arithmetic study average, where the weights are the credits of individual subjects. Providing incorrect or false information is a reason to exclude the application from the admission procedure.</w:t>
      </w:r>
    </w:p>
    <w:p w14:paraId="54A96443" w14:textId="7FBC3985" w:rsidR="00692F21" w:rsidRPr="00FD4EA1" w:rsidRDefault="00692F21" w:rsidP="00692F21">
      <w:pPr>
        <w:pStyle w:val="Nadpis4"/>
      </w:pPr>
      <w:r w:rsidRPr="00FD4EA1">
        <w:t xml:space="preserve">For graduates who complete their </w:t>
      </w:r>
      <w:r w:rsidR="001D65E0" w:rsidRPr="00FD4EA1">
        <w:t>b</w:t>
      </w:r>
      <w:r w:rsidRPr="00FD4EA1">
        <w:t xml:space="preserve">achelor </w:t>
      </w:r>
      <w:r w:rsidR="001D65E0" w:rsidRPr="00FD4EA1">
        <w:t>d</w:t>
      </w:r>
      <w:r w:rsidRPr="00FD4EA1">
        <w:t>egree studies before 28 February 2021, the entire bachelor</w:t>
      </w:r>
      <w:r w:rsidR="001D65E0" w:rsidRPr="00FD4EA1">
        <w:t xml:space="preserve"> programme of</w:t>
      </w:r>
      <w:r w:rsidRPr="00FD4EA1">
        <w:t xml:space="preserve"> study is included in the study average.</w:t>
      </w:r>
    </w:p>
    <w:p w14:paraId="55354B32" w14:textId="03C7B092" w:rsidR="00381999" w:rsidRPr="00FD4EA1" w:rsidRDefault="001D65E0" w:rsidP="001D65E0">
      <w:pPr>
        <w:pStyle w:val="Nadpis4"/>
      </w:pPr>
      <w:r w:rsidRPr="00FD4EA1">
        <w:t xml:space="preserve">For graduates who complete their bachelor degree studies after 28 February 2021, the entire current bachelor programme of study is included in the study average, </w:t>
      </w:r>
      <w:r w:rsidRPr="00FD4EA1">
        <w:rPr>
          <w:b/>
        </w:rPr>
        <w:t>incl. winter semester 2020/2021</w:t>
      </w:r>
      <w:r w:rsidRPr="00FD4EA1">
        <w:t>.</w:t>
      </w:r>
    </w:p>
    <w:p w14:paraId="6BB3BD38" w14:textId="0D52D48B" w:rsidR="00381999" w:rsidRPr="00FD4EA1" w:rsidRDefault="001D65E0" w:rsidP="001D65E0">
      <w:pPr>
        <w:pStyle w:val="Nadpis4"/>
      </w:pPr>
      <w:r w:rsidRPr="00FD4EA1">
        <w:t xml:space="preserve">Graduates of the bachelor programme of study EF TUL generate a statement of study from IS STAG (tab </w:t>
      </w:r>
      <w:proofErr w:type="gramStart"/>
      <w:r w:rsidRPr="00FD4EA1">
        <w:t>My</w:t>
      </w:r>
      <w:proofErr w:type="gramEnd"/>
      <w:r w:rsidRPr="00FD4EA1">
        <w:t xml:space="preserve"> study =&gt; Course of study =&gt; Course of study in pdf) and attach it to the application for study. </w:t>
      </w:r>
    </w:p>
    <w:p w14:paraId="49647880" w14:textId="66C17CE8" w:rsidR="004875C1" w:rsidRPr="00FD4EA1" w:rsidRDefault="001D65E0" w:rsidP="001D65E0">
      <w:pPr>
        <w:pStyle w:val="Nadpis4"/>
      </w:pPr>
      <w:r w:rsidRPr="00FD4EA1">
        <w:t xml:space="preserve">If the average cannot be determined in this way, the appropriate equivalent is used. </w:t>
      </w:r>
    </w:p>
    <w:p w14:paraId="578EB928" w14:textId="0F0A3A43" w:rsidR="00F64D35" w:rsidRPr="00FD4EA1" w:rsidRDefault="00F64D35" w:rsidP="00F64D35">
      <w:pPr>
        <w:pStyle w:val="Nadpis3"/>
      </w:pPr>
      <w:bookmarkStart w:id="18" w:name="_Ref55214728"/>
      <w:r w:rsidRPr="00FD4EA1">
        <w:t xml:space="preserve">The application will be registered only after payment of an administrative fee in the amount of </w:t>
      </w:r>
      <w:r w:rsidRPr="00FD4EA1">
        <w:rPr>
          <w:b/>
        </w:rPr>
        <w:t>CZK 600</w:t>
      </w:r>
      <w:r w:rsidRPr="00FD4EA1">
        <w:t xml:space="preserve"> to the account of the Technical University of Liberec kept with ČSOB branch in Liberec:</w:t>
      </w:r>
    </w:p>
    <w:bookmarkEnd w:id="18"/>
    <w:p w14:paraId="49752F49" w14:textId="4739E529" w:rsidR="002B28FD" w:rsidRPr="00FD4EA1" w:rsidRDefault="00521CAD" w:rsidP="002B28FD">
      <w:pPr>
        <w:pStyle w:val="Bezmezer"/>
        <w:numPr>
          <w:ilvl w:val="0"/>
          <w:numId w:val="8"/>
        </w:numPr>
        <w:ind w:hanging="294"/>
        <w:rPr>
          <w:sz w:val="24"/>
          <w:szCs w:val="24"/>
          <w:lang w:val="en-GB"/>
        </w:rPr>
      </w:pPr>
      <w:r w:rsidRPr="00FD4EA1">
        <w:rPr>
          <w:sz w:val="24"/>
          <w:szCs w:val="24"/>
          <w:lang w:val="en-GB"/>
        </w:rPr>
        <w:t>account number</w:t>
      </w:r>
      <w:r w:rsidR="002B28FD" w:rsidRPr="00FD4EA1">
        <w:rPr>
          <w:sz w:val="24"/>
          <w:szCs w:val="24"/>
          <w:lang w:val="en-GB"/>
        </w:rPr>
        <w:t>:</w:t>
      </w:r>
      <w:r w:rsidR="002B28FD" w:rsidRPr="00FD4EA1">
        <w:rPr>
          <w:sz w:val="24"/>
          <w:szCs w:val="24"/>
          <w:lang w:val="en-GB"/>
        </w:rPr>
        <w:tab/>
      </w:r>
      <w:r w:rsidR="002B28FD" w:rsidRPr="00FD4EA1">
        <w:rPr>
          <w:sz w:val="24"/>
          <w:szCs w:val="24"/>
          <w:lang w:val="en-GB"/>
        </w:rPr>
        <w:tab/>
      </w:r>
      <w:r w:rsidRPr="00FD4EA1">
        <w:rPr>
          <w:sz w:val="24"/>
          <w:szCs w:val="24"/>
          <w:lang w:val="en-GB"/>
        </w:rPr>
        <w:t>305806603/0300</w:t>
      </w:r>
    </w:p>
    <w:p w14:paraId="13A38F62" w14:textId="45E7AC63" w:rsidR="002B28FD" w:rsidRPr="00FD4EA1" w:rsidRDefault="00A54A12" w:rsidP="002B28FD">
      <w:pPr>
        <w:pStyle w:val="Bezmezer"/>
        <w:numPr>
          <w:ilvl w:val="0"/>
          <w:numId w:val="8"/>
        </w:numPr>
        <w:ind w:hanging="294"/>
        <w:rPr>
          <w:sz w:val="24"/>
          <w:szCs w:val="24"/>
          <w:lang w:val="en-GB"/>
        </w:rPr>
      </w:pPr>
      <w:r w:rsidRPr="00FD4EA1">
        <w:rPr>
          <w:sz w:val="24"/>
          <w:szCs w:val="24"/>
          <w:lang w:val="en-GB"/>
        </w:rPr>
        <w:t>specific symbol</w:t>
      </w:r>
      <w:r w:rsidR="002B28FD" w:rsidRPr="00FD4EA1">
        <w:rPr>
          <w:sz w:val="24"/>
          <w:szCs w:val="24"/>
          <w:lang w:val="en-GB"/>
        </w:rPr>
        <w:t>:</w:t>
      </w:r>
      <w:r w:rsidR="002B28FD" w:rsidRPr="00FD4EA1">
        <w:rPr>
          <w:sz w:val="24"/>
          <w:szCs w:val="24"/>
          <w:lang w:val="en-GB"/>
        </w:rPr>
        <w:tab/>
      </w:r>
      <w:r w:rsidR="00521CAD" w:rsidRPr="00FD4EA1">
        <w:rPr>
          <w:sz w:val="24"/>
          <w:szCs w:val="24"/>
          <w:lang w:val="en-GB"/>
        </w:rPr>
        <w:tab/>
        <w:t>number for field of study (stated in the application)</w:t>
      </w:r>
    </w:p>
    <w:p w14:paraId="64456FDC" w14:textId="4FB79F49" w:rsidR="002B28FD" w:rsidRPr="00FD4EA1" w:rsidRDefault="00A54A12" w:rsidP="002B28FD">
      <w:pPr>
        <w:pStyle w:val="Bezmezer"/>
        <w:numPr>
          <w:ilvl w:val="0"/>
          <w:numId w:val="8"/>
        </w:numPr>
        <w:ind w:hanging="294"/>
        <w:rPr>
          <w:sz w:val="24"/>
          <w:szCs w:val="24"/>
          <w:lang w:val="en-GB"/>
        </w:rPr>
      </w:pPr>
      <w:r w:rsidRPr="00FD4EA1">
        <w:rPr>
          <w:sz w:val="24"/>
          <w:szCs w:val="24"/>
          <w:lang w:val="en-GB"/>
        </w:rPr>
        <w:t>variab</w:t>
      </w:r>
      <w:r w:rsidR="00521CAD" w:rsidRPr="00FD4EA1">
        <w:rPr>
          <w:sz w:val="24"/>
          <w:szCs w:val="24"/>
          <w:lang w:val="en-GB"/>
        </w:rPr>
        <w:t xml:space="preserve">le </w:t>
      </w:r>
      <w:r w:rsidRPr="00FD4EA1">
        <w:rPr>
          <w:sz w:val="24"/>
          <w:szCs w:val="24"/>
          <w:lang w:val="en-GB"/>
        </w:rPr>
        <w:t>symbol</w:t>
      </w:r>
      <w:r w:rsidR="002B28FD" w:rsidRPr="00FD4EA1">
        <w:rPr>
          <w:sz w:val="24"/>
          <w:szCs w:val="24"/>
          <w:lang w:val="en-GB"/>
        </w:rPr>
        <w:t>:</w:t>
      </w:r>
      <w:r w:rsidR="002B28FD" w:rsidRPr="00FD4EA1">
        <w:rPr>
          <w:sz w:val="24"/>
          <w:szCs w:val="24"/>
          <w:lang w:val="en-GB"/>
        </w:rPr>
        <w:tab/>
      </w:r>
      <w:r w:rsidR="00521CAD" w:rsidRPr="00FD4EA1">
        <w:rPr>
          <w:sz w:val="24"/>
          <w:szCs w:val="24"/>
          <w:lang w:val="en-GB"/>
        </w:rPr>
        <w:tab/>
        <w:t>649134</w:t>
      </w:r>
    </w:p>
    <w:p w14:paraId="4F5FF25A" w14:textId="526690F4" w:rsidR="002B28FD" w:rsidRPr="00FD4EA1" w:rsidRDefault="00521CAD" w:rsidP="002B28FD">
      <w:pPr>
        <w:pStyle w:val="Bezmezer"/>
        <w:numPr>
          <w:ilvl w:val="0"/>
          <w:numId w:val="8"/>
        </w:numPr>
        <w:ind w:hanging="294"/>
        <w:rPr>
          <w:sz w:val="24"/>
          <w:szCs w:val="24"/>
          <w:lang w:val="en-GB"/>
        </w:rPr>
      </w:pPr>
      <w:r w:rsidRPr="00FD4EA1">
        <w:rPr>
          <w:sz w:val="24"/>
          <w:szCs w:val="24"/>
          <w:lang w:val="en-GB"/>
        </w:rPr>
        <w:t xml:space="preserve">constant </w:t>
      </w:r>
      <w:r w:rsidR="00A54A12" w:rsidRPr="00FD4EA1">
        <w:rPr>
          <w:sz w:val="24"/>
          <w:szCs w:val="24"/>
          <w:lang w:val="en-GB"/>
        </w:rPr>
        <w:t>symbol</w:t>
      </w:r>
      <w:r w:rsidR="002B28FD" w:rsidRPr="00FD4EA1">
        <w:rPr>
          <w:sz w:val="24"/>
          <w:szCs w:val="24"/>
          <w:lang w:val="en-GB"/>
        </w:rPr>
        <w:t>:</w:t>
      </w:r>
      <w:r w:rsidR="002B28FD" w:rsidRPr="00FD4EA1">
        <w:rPr>
          <w:sz w:val="24"/>
          <w:szCs w:val="24"/>
          <w:lang w:val="en-GB"/>
        </w:rPr>
        <w:tab/>
      </w:r>
      <w:r w:rsidRPr="00FD4EA1">
        <w:rPr>
          <w:sz w:val="24"/>
          <w:szCs w:val="24"/>
          <w:lang w:val="en-GB"/>
        </w:rPr>
        <w:tab/>
      </w:r>
      <w:r w:rsidR="00A54A12" w:rsidRPr="00FD4EA1">
        <w:rPr>
          <w:sz w:val="24"/>
          <w:szCs w:val="24"/>
          <w:lang w:val="en-GB"/>
        </w:rPr>
        <w:t>378</w:t>
      </w:r>
    </w:p>
    <w:p w14:paraId="44444A31" w14:textId="44861C53" w:rsidR="003D5080" w:rsidRPr="00FD4EA1" w:rsidRDefault="00581E78" w:rsidP="002B28FD">
      <w:pPr>
        <w:pStyle w:val="Bezmezer"/>
        <w:numPr>
          <w:ilvl w:val="0"/>
          <w:numId w:val="8"/>
        </w:numPr>
        <w:ind w:hanging="294"/>
        <w:rPr>
          <w:sz w:val="24"/>
          <w:szCs w:val="24"/>
          <w:lang w:val="en-GB"/>
        </w:rPr>
      </w:pPr>
      <w:proofErr w:type="gramStart"/>
      <w:r w:rsidRPr="00FD4EA1">
        <w:rPr>
          <w:sz w:val="24"/>
          <w:szCs w:val="24"/>
          <w:lang w:val="en-GB"/>
        </w:rPr>
        <w:t>beneficiary</w:t>
      </w:r>
      <w:proofErr w:type="gramEnd"/>
      <w:r w:rsidR="00FD4EA1" w:rsidRPr="00FD4EA1">
        <w:rPr>
          <w:sz w:val="24"/>
          <w:szCs w:val="24"/>
          <w:lang w:val="en-GB"/>
        </w:rPr>
        <w:t xml:space="preserve"> reference</w:t>
      </w:r>
      <w:r w:rsidRPr="00FD4EA1">
        <w:rPr>
          <w:sz w:val="24"/>
          <w:szCs w:val="24"/>
          <w:lang w:val="en-GB"/>
        </w:rPr>
        <w:t>:</w:t>
      </w:r>
      <w:r w:rsidR="00521CAD" w:rsidRPr="00FD4EA1">
        <w:rPr>
          <w:sz w:val="24"/>
          <w:szCs w:val="24"/>
          <w:lang w:val="en-GB"/>
        </w:rPr>
        <w:tab/>
        <w:t>applicant´s first name and surname</w:t>
      </w:r>
      <w:r w:rsidR="00F64D35" w:rsidRPr="00FD4EA1">
        <w:rPr>
          <w:sz w:val="24"/>
          <w:szCs w:val="24"/>
          <w:lang w:val="en-GB"/>
        </w:rPr>
        <w:t>.</w:t>
      </w:r>
    </w:p>
    <w:p w14:paraId="428DAD8C" w14:textId="68F08BEA" w:rsidR="00F64D35" w:rsidRPr="00FD4EA1" w:rsidRDefault="00F64D35" w:rsidP="00F64D35">
      <w:pPr>
        <w:pStyle w:val="Nadpis3"/>
      </w:pPr>
      <w:r w:rsidRPr="00FD4EA1">
        <w:t xml:space="preserve">The fee can only be paid by </w:t>
      </w:r>
      <w:r w:rsidRPr="00FD4EA1">
        <w:rPr>
          <w:b/>
        </w:rPr>
        <w:t>bank transfer or by payment card (online payment)</w:t>
      </w:r>
      <w:r w:rsidRPr="00FD4EA1">
        <w:t>. After crediting the administrative fee to the TUL account, the electronic application will be transferred to the database of applicants for study and the applicant will receive an e-mail confirming the registration of the application for the admission procedure. Through a unique link</w:t>
      </w:r>
      <w:r w:rsidR="001E3DB0" w:rsidRPr="00FD4EA1">
        <w:t xml:space="preserve"> provided</w:t>
      </w:r>
      <w:r w:rsidRPr="00FD4EA1">
        <w:t xml:space="preserve"> in this e-mail, the applicant can monitor the progress of his / her admission procedure in IS STAG.</w:t>
      </w:r>
    </w:p>
    <w:p w14:paraId="7604973D" w14:textId="3F0073E4" w:rsidR="003D5080" w:rsidRPr="00FD4EA1" w:rsidRDefault="001E3DB0" w:rsidP="001E3DB0">
      <w:pPr>
        <w:pStyle w:val="Nadpis3"/>
      </w:pPr>
      <w:r w:rsidRPr="00FD4EA1">
        <w:t>The fee for the admission procedure is not refundable in any case.</w:t>
      </w:r>
    </w:p>
    <w:p w14:paraId="70DA7E11" w14:textId="33911FD7" w:rsidR="001E3DB0" w:rsidRPr="00FD4EA1" w:rsidRDefault="001E3DB0" w:rsidP="001E3DB0">
      <w:pPr>
        <w:pStyle w:val="Nadpis3"/>
      </w:pPr>
      <w:r w:rsidRPr="00FD4EA1">
        <w:t xml:space="preserve">In case of any discrepancies, the applicant contacts the study department of the </w:t>
      </w:r>
      <w:r w:rsidR="00DD1E33" w:rsidRPr="00FD4EA1">
        <w:t>F</w:t>
      </w:r>
      <w:r w:rsidRPr="00FD4EA1">
        <w:t xml:space="preserve">aculty by phone (+420 485 352 387) or by e-mail </w:t>
      </w:r>
      <w:r w:rsidRPr="00FD4EA1">
        <w:rPr>
          <w:color w:val="92D050"/>
        </w:rPr>
        <w:t>(</w:t>
      </w:r>
      <w:hyperlink r:id="rId14" w:history="1">
        <w:r w:rsidRPr="00FD4EA1">
          <w:rPr>
            <w:rStyle w:val="Hypertextovodkaz"/>
          </w:rPr>
          <w:t>prijimacky.ef@tul.cz</w:t>
        </w:r>
      </w:hyperlink>
      <w:r w:rsidRPr="00FD4EA1">
        <w:rPr>
          <w:color w:val="92D050"/>
        </w:rPr>
        <w:t>)</w:t>
      </w:r>
      <w:r w:rsidRPr="00FD4EA1">
        <w:t xml:space="preserve"> no later than 31 March, 2021.</w:t>
      </w:r>
    </w:p>
    <w:p w14:paraId="293C2D5F" w14:textId="6963D751" w:rsidR="00A54A12" w:rsidRPr="00FD4EA1" w:rsidRDefault="00DC5D66" w:rsidP="00DC5D66">
      <w:pPr>
        <w:pStyle w:val="Nadpis2"/>
        <w:numPr>
          <w:ilvl w:val="0"/>
          <w:numId w:val="0"/>
        </w:numPr>
      </w:pPr>
      <w:r w:rsidRPr="00FD4EA1">
        <w:t>Article 3</w:t>
      </w:r>
      <w:r w:rsidR="003D5080" w:rsidRPr="00FD4EA1">
        <w:br/>
      </w:r>
      <w:r w:rsidR="001E3DB0" w:rsidRPr="00FD4EA1">
        <w:t xml:space="preserve">Second Round of the Admission Procedure </w:t>
      </w:r>
    </w:p>
    <w:p w14:paraId="4174FB85" w14:textId="1E7C7D16" w:rsidR="00DD1E33" w:rsidRPr="00FD4EA1" w:rsidRDefault="00323EA1" w:rsidP="00323EA1">
      <w:pPr>
        <w:pStyle w:val="Nadpis3"/>
        <w:numPr>
          <w:ilvl w:val="0"/>
          <w:numId w:val="0"/>
        </w:numPr>
      </w:pPr>
      <w:r w:rsidRPr="00FD4EA1">
        <w:t xml:space="preserve">(1) </w:t>
      </w:r>
      <w:r w:rsidR="00DD1E33" w:rsidRPr="00FD4EA1">
        <w:t>Provided that the number of registered applicants is not adequate to fill the capacity of study programmes, the Dean of the Faculty may announce the second round of the admission procedure on the official notice board by 15 April 2021.</w:t>
      </w:r>
    </w:p>
    <w:p w14:paraId="5BB980DB" w14:textId="10E0C252" w:rsidR="00DD1E33" w:rsidRPr="00FD4EA1" w:rsidRDefault="00323EA1" w:rsidP="00323EA1">
      <w:pPr>
        <w:pStyle w:val="Nadpis3"/>
        <w:numPr>
          <w:ilvl w:val="0"/>
          <w:numId w:val="0"/>
        </w:numPr>
      </w:pPr>
      <w:r w:rsidRPr="00FD4EA1">
        <w:t xml:space="preserve">(2) </w:t>
      </w:r>
      <w:r w:rsidR="00DD1E33" w:rsidRPr="00FD4EA1">
        <w:t xml:space="preserve">Applications for study in the second round of the admission procedure will be accepted in such a case </w:t>
      </w:r>
      <w:r w:rsidR="00DD1E33" w:rsidRPr="00FD4EA1">
        <w:rPr>
          <w:b/>
        </w:rPr>
        <w:t>from 1 July 2021 to 29 August 2021</w:t>
      </w:r>
      <w:r w:rsidR="00DD1E33" w:rsidRPr="00FD4EA1">
        <w:t>.</w:t>
      </w:r>
    </w:p>
    <w:p w14:paraId="3C7F5F9A" w14:textId="013BDE38" w:rsidR="00DD1E33" w:rsidRPr="00FD4EA1" w:rsidRDefault="00323EA1" w:rsidP="00323EA1">
      <w:pPr>
        <w:pStyle w:val="Nadpis3"/>
        <w:numPr>
          <w:ilvl w:val="0"/>
          <w:numId w:val="0"/>
        </w:numPr>
      </w:pPr>
      <w:r w:rsidRPr="00FD4EA1">
        <w:lastRenderedPageBreak/>
        <w:t xml:space="preserve">(3) </w:t>
      </w:r>
      <w:r w:rsidR="00DD1E33" w:rsidRPr="00FD4EA1">
        <w:t>Requirements of the study application and the procedure for its processing are similar to the first round of the admission procedure (see Article 2).</w:t>
      </w:r>
    </w:p>
    <w:p w14:paraId="38340D8D" w14:textId="23FC34E3" w:rsidR="00DD1E33" w:rsidRPr="00FD4EA1" w:rsidRDefault="00EC0944" w:rsidP="00323EA1">
      <w:pPr>
        <w:pStyle w:val="Nadpis3"/>
        <w:numPr>
          <w:ilvl w:val="0"/>
          <w:numId w:val="0"/>
        </w:numPr>
      </w:pPr>
      <w:r w:rsidRPr="00FD4EA1">
        <w:t>(</w:t>
      </w:r>
      <w:r w:rsidR="00323EA1" w:rsidRPr="00FD4EA1">
        <w:t xml:space="preserve">4) </w:t>
      </w:r>
      <w:r w:rsidR="00DD1E33" w:rsidRPr="00FD4EA1">
        <w:t xml:space="preserve">A separate study application must be submitted for each round of the admission procedure and a separate administrative fee must be paid. </w:t>
      </w:r>
    </w:p>
    <w:p w14:paraId="71276CD4" w14:textId="1DB4658D" w:rsidR="00D01AA0" w:rsidRPr="00FD4EA1" w:rsidRDefault="00DC5D66" w:rsidP="00DC5D66">
      <w:pPr>
        <w:pStyle w:val="Nadpis2"/>
        <w:numPr>
          <w:ilvl w:val="0"/>
          <w:numId w:val="0"/>
        </w:numPr>
      </w:pPr>
      <w:r w:rsidRPr="00FD4EA1">
        <w:t>Article 4</w:t>
      </w:r>
      <w:r w:rsidR="00D01AA0" w:rsidRPr="00FD4EA1">
        <w:br/>
      </w:r>
      <w:r w:rsidR="00DD1E33" w:rsidRPr="00FD4EA1">
        <w:t>Estimated Numbers of Students Admitted to the Follow-up Master Degree Study Programmes</w:t>
      </w:r>
    </w:p>
    <w:p w14:paraId="7E970E39" w14:textId="68C5DC38" w:rsidR="00D01AA0" w:rsidRPr="00FD4EA1" w:rsidRDefault="00EC0944" w:rsidP="00EC0944">
      <w:pPr>
        <w:pStyle w:val="Nadpis3"/>
        <w:numPr>
          <w:ilvl w:val="0"/>
          <w:numId w:val="0"/>
        </w:numPr>
      </w:pPr>
      <w:r w:rsidRPr="00FD4EA1">
        <w:t xml:space="preserve">(1) </w:t>
      </w:r>
      <w:r w:rsidR="00DD1E33" w:rsidRPr="00FD4EA1">
        <w:t xml:space="preserve">A total of a maximum of 180 applicants for both full-time and </w:t>
      </w:r>
      <w:r w:rsidR="00D661CA" w:rsidRPr="00FD4EA1">
        <w:t>part-time</w:t>
      </w:r>
      <w:r w:rsidR="00DD1E33" w:rsidRPr="00FD4EA1">
        <w:t xml:space="preserve"> studies in all follow</w:t>
      </w:r>
      <w:r w:rsidR="00FD4EA1" w:rsidRPr="00FD4EA1">
        <w:t>-</w:t>
      </w:r>
      <w:r w:rsidR="00DD1E33" w:rsidRPr="00FD4EA1">
        <w:t>up master degree programmes will be admitted to study.</w:t>
      </w:r>
    </w:p>
    <w:p w14:paraId="4CCD1208" w14:textId="27B2DFA2" w:rsidR="00A54A12" w:rsidRPr="00FD4EA1" w:rsidRDefault="00EC0944" w:rsidP="00EC0944">
      <w:pPr>
        <w:pStyle w:val="Nadpis3"/>
        <w:numPr>
          <w:ilvl w:val="0"/>
          <w:numId w:val="0"/>
        </w:numPr>
      </w:pPr>
      <w:r w:rsidRPr="00FD4EA1">
        <w:t xml:space="preserve">(2) </w:t>
      </w:r>
      <w:r w:rsidR="00DD1E33" w:rsidRPr="00FD4EA1">
        <w:t>The following table provides an overview of the expected number of admitted students according to study program</w:t>
      </w:r>
      <w:r w:rsidR="00802586" w:rsidRPr="00FD4EA1">
        <w:t>me</w:t>
      </w:r>
      <w:r w:rsidR="00DD1E33" w:rsidRPr="00FD4EA1">
        <w:t>s for the academic year 2021/2022:</w:t>
      </w: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2131"/>
      </w:tblGrid>
      <w:tr w:rsidR="00A54A12" w:rsidRPr="00FD4EA1" w14:paraId="5674C578" w14:textId="77777777" w:rsidTr="00381999">
        <w:trPr>
          <w:jc w:val="right"/>
        </w:trPr>
        <w:tc>
          <w:tcPr>
            <w:tcW w:w="7083" w:type="dxa"/>
            <w:shd w:val="clear" w:color="auto" w:fill="auto"/>
            <w:hideMark/>
          </w:tcPr>
          <w:p w14:paraId="0F91AF78" w14:textId="5C4084B8" w:rsidR="00802586" w:rsidRPr="00FD4EA1" w:rsidRDefault="00A54A12" w:rsidP="008D1EEF">
            <w:pPr>
              <w:pStyle w:val="Bezmezer"/>
              <w:tabs>
                <w:tab w:val="left" w:pos="4530"/>
              </w:tabs>
              <w:jc w:val="left"/>
              <w:rPr>
                <w:b/>
                <w:lang w:val="en-GB"/>
              </w:rPr>
            </w:pPr>
            <w:r w:rsidRPr="00FD4EA1">
              <w:rPr>
                <w:b/>
                <w:lang w:val="en-GB"/>
              </w:rPr>
              <w:t>STUD</w:t>
            </w:r>
            <w:r w:rsidR="00802586" w:rsidRPr="00FD4EA1">
              <w:rPr>
                <w:b/>
                <w:lang w:val="en-GB"/>
              </w:rPr>
              <w:t>Y PROGRAMME</w:t>
            </w:r>
            <w:r w:rsidRPr="00FD4EA1">
              <w:rPr>
                <w:b/>
                <w:lang w:val="en-GB"/>
              </w:rPr>
              <w:t xml:space="preserve"> – s</w:t>
            </w:r>
            <w:r w:rsidR="00802586" w:rsidRPr="00FD4EA1">
              <w:rPr>
                <w:b/>
                <w:lang w:val="en-GB"/>
              </w:rPr>
              <w:t>ubject-area</w:t>
            </w:r>
            <w:r w:rsidRPr="00FD4EA1">
              <w:rPr>
                <w:b/>
                <w:lang w:val="en-GB"/>
              </w:rPr>
              <w:t xml:space="preserve"> – form</w:t>
            </w:r>
            <w:r w:rsidR="00802586" w:rsidRPr="00FD4EA1">
              <w:rPr>
                <w:b/>
                <w:lang w:val="en-GB"/>
              </w:rPr>
              <w:t xml:space="preserve"> of study</w:t>
            </w:r>
            <w:r w:rsidR="008D1EEF" w:rsidRPr="00FD4EA1">
              <w:rPr>
                <w:b/>
                <w:lang w:val="en-GB"/>
              </w:rPr>
              <w:tab/>
            </w:r>
          </w:p>
          <w:p w14:paraId="2D12A935" w14:textId="6141E1CC" w:rsidR="00A54A12" w:rsidRPr="00FD4EA1" w:rsidRDefault="00D01AA0" w:rsidP="00D661CA">
            <w:pPr>
              <w:pStyle w:val="Bezmezer"/>
              <w:tabs>
                <w:tab w:val="left" w:pos="4530"/>
              </w:tabs>
              <w:jc w:val="left"/>
              <w:rPr>
                <w:b/>
                <w:lang w:val="en-GB"/>
              </w:rPr>
            </w:pPr>
            <w:r w:rsidRPr="00FD4EA1">
              <w:rPr>
                <w:lang w:val="en-GB"/>
              </w:rPr>
              <w:t xml:space="preserve">PS = </w:t>
            </w:r>
            <w:proofErr w:type="spellStart"/>
            <w:r w:rsidRPr="00FD4EA1">
              <w:rPr>
                <w:lang w:val="en-GB"/>
              </w:rPr>
              <w:t>prezenční</w:t>
            </w:r>
            <w:proofErr w:type="spellEnd"/>
            <w:r w:rsidRPr="00FD4EA1">
              <w:rPr>
                <w:lang w:val="en-GB"/>
              </w:rPr>
              <w:t xml:space="preserve"> forma</w:t>
            </w:r>
            <w:r w:rsidR="00802586" w:rsidRPr="00FD4EA1">
              <w:rPr>
                <w:lang w:val="en-GB"/>
              </w:rPr>
              <w:t xml:space="preserve"> = full-time study</w:t>
            </w:r>
            <w:r w:rsidR="008D1EEF" w:rsidRPr="00FD4EA1">
              <w:rPr>
                <w:lang w:val="en-GB"/>
              </w:rPr>
              <w:br/>
              <w:t xml:space="preserve"> </w:t>
            </w:r>
            <w:r w:rsidR="00802586" w:rsidRPr="00FD4EA1">
              <w:rPr>
                <w:lang w:val="en-GB"/>
              </w:rPr>
              <w:t xml:space="preserve">KS = </w:t>
            </w:r>
            <w:proofErr w:type="spellStart"/>
            <w:r w:rsidR="00802586" w:rsidRPr="00FD4EA1">
              <w:rPr>
                <w:lang w:val="en-GB"/>
              </w:rPr>
              <w:t>kombinovaná</w:t>
            </w:r>
            <w:proofErr w:type="spellEnd"/>
            <w:r w:rsidR="00802586" w:rsidRPr="00FD4EA1">
              <w:rPr>
                <w:lang w:val="en-GB"/>
              </w:rPr>
              <w:t xml:space="preserve"> forma = </w:t>
            </w:r>
            <w:r w:rsidR="00D661CA" w:rsidRPr="00FD4EA1">
              <w:rPr>
                <w:lang w:val="en-GB"/>
              </w:rPr>
              <w:t>part-time</w:t>
            </w:r>
            <w:r w:rsidR="00802586" w:rsidRPr="00FD4EA1">
              <w:rPr>
                <w:lang w:val="en-GB"/>
              </w:rPr>
              <w:t xml:space="preserve"> study</w:t>
            </w:r>
          </w:p>
        </w:tc>
        <w:tc>
          <w:tcPr>
            <w:tcW w:w="2131" w:type="dxa"/>
            <w:shd w:val="clear" w:color="auto" w:fill="auto"/>
            <w:hideMark/>
          </w:tcPr>
          <w:p w14:paraId="457FE4AE" w14:textId="1FDBF231" w:rsidR="00A54A12" w:rsidRPr="00FD4EA1" w:rsidRDefault="00802586" w:rsidP="00802586">
            <w:pPr>
              <w:pStyle w:val="Bezmezer"/>
              <w:jc w:val="center"/>
              <w:rPr>
                <w:lang w:val="en-GB"/>
              </w:rPr>
            </w:pPr>
            <w:r w:rsidRPr="00FD4EA1">
              <w:rPr>
                <w:lang w:val="en-GB"/>
              </w:rPr>
              <w:t>Expected number of admitted students</w:t>
            </w:r>
          </w:p>
        </w:tc>
      </w:tr>
      <w:tr w:rsidR="00381999" w:rsidRPr="00FD4EA1" w14:paraId="1683C816" w14:textId="77777777" w:rsidTr="00381999">
        <w:trPr>
          <w:jc w:val="right"/>
        </w:trPr>
        <w:tc>
          <w:tcPr>
            <w:tcW w:w="7083" w:type="dxa"/>
            <w:shd w:val="clear" w:color="auto" w:fill="auto"/>
            <w:hideMark/>
          </w:tcPr>
          <w:p w14:paraId="1DF420A2" w14:textId="4EA741D1" w:rsidR="00381999" w:rsidRPr="00FD4EA1" w:rsidRDefault="00802586" w:rsidP="00802586">
            <w:pPr>
              <w:pStyle w:val="Bezmezer"/>
              <w:rPr>
                <w:spacing w:val="-2"/>
                <w:lang w:val="en-GB"/>
              </w:rPr>
            </w:pPr>
            <w:r w:rsidRPr="00FD4EA1">
              <w:rPr>
                <w:rFonts w:cs="Tahoma"/>
                <w:bCs/>
                <w:spacing w:val="-2"/>
                <w:lang w:val="en-GB"/>
              </w:rPr>
              <w:t>BUSINESS ADMINISTRATION</w:t>
            </w:r>
            <w:r w:rsidR="00381999" w:rsidRPr="00FD4EA1">
              <w:rPr>
                <w:rFonts w:cs="Tahoma"/>
                <w:bCs/>
                <w:spacing w:val="-2"/>
                <w:lang w:val="en-GB"/>
              </w:rPr>
              <w:t xml:space="preserve"> – </w:t>
            </w:r>
            <w:r w:rsidRPr="00FD4EA1">
              <w:rPr>
                <w:rFonts w:cs="Tahoma"/>
                <w:bCs/>
                <w:spacing w:val="-2"/>
                <w:lang w:val="en-GB"/>
              </w:rPr>
              <w:t xml:space="preserve">subject-area of </w:t>
            </w:r>
            <w:r w:rsidR="00381999" w:rsidRPr="00FD4EA1">
              <w:rPr>
                <w:rFonts w:cs="Tahoma"/>
                <w:bCs/>
                <w:spacing w:val="-2"/>
                <w:lang w:val="en-GB"/>
              </w:rPr>
              <w:t>Management</w:t>
            </w:r>
            <w:r w:rsidRPr="00FD4EA1">
              <w:rPr>
                <w:rFonts w:cs="Tahoma"/>
                <w:bCs/>
                <w:spacing w:val="-2"/>
                <w:lang w:val="en-GB"/>
              </w:rPr>
              <w:t xml:space="preserve"> of Business Processes</w:t>
            </w:r>
            <w:r w:rsidR="00381999" w:rsidRPr="00FD4EA1">
              <w:rPr>
                <w:rFonts w:cs="Tahoma"/>
                <w:bCs/>
                <w:spacing w:val="-2"/>
                <w:lang w:val="en-GB"/>
              </w:rPr>
              <w:t xml:space="preserve"> – PS, KS</w:t>
            </w:r>
          </w:p>
        </w:tc>
        <w:tc>
          <w:tcPr>
            <w:tcW w:w="2131" w:type="dxa"/>
            <w:shd w:val="clear" w:color="auto" w:fill="auto"/>
            <w:hideMark/>
          </w:tcPr>
          <w:p w14:paraId="3994A4D1" w14:textId="1DDE510A" w:rsidR="00381999" w:rsidRPr="00FD4EA1" w:rsidRDefault="00381999" w:rsidP="00381999">
            <w:pPr>
              <w:pStyle w:val="Bezmezer"/>
              <w:jc w:val="center"/>
              <w:rPr>
                <w:lang w:val="en-GB"/>
              </w:rPr>
            </w:pPr>
            <w:r w:rsidRPr="00FD4EA1">
              <w:rPr>
                <w:rFonts w:cs="Tahoma"/>
                <w:lang w:val="en-GB"/>
              </w:rPr>
              <w:t>50</w:t>
            </w:r>
          </w:p>
        </w:tc>
      </w:tr>
      <w:tr w:rsidR="00381999" w:rsidRPr="00FD4EA1" w14:paraId="1E491BC0" w14:textId="77777777" w:rsidTr="00381999">
        <w:trPr>
          <w:jc w:val="right"/>
        </w:trPr>
        <w:tc>
          <w:tcPr>
            <w:tcW w:w="7083" w:type="dxa"/>
            <w:shd w:val="clear" w:color="auto" w:fill="auto"/>
            <w:hideMark/>
          </w:tcPr>
          <w:p w14:paraId="7F9DBBA0" w14:textId="434AF995" w:rsidR="00381999" w:rsidRPr="00FD4EA1" w:rsidRDefault="00802586" w:rsidP="00802586">
            <w:pPr>
              <w:pStyle w:val="Bezmezer"/>
              <w:rPr>
                <w:spacing w:val="-2"/>
                <w:lang w:val="en-GB"/>
              </w:rPr>
            </w:pPr>
            <w:r w:rsidRPr="00FD4EA1">
              <w:rPr>
                <w:rFonts w:cs="Tahoma"/>
                <w:bCs/>
                <w:spacing w:val="-2"/>
                <w:lang w:val="en-GB"/>
              </w:rPr>
              <w:t xml:space="preserve">BUSINESS ADMINISTRATIONS- subject-area of </w:t>
            </w:r>
            <w:r w:rsidR="00381999" w:rsidRPr="00FD4EA1">
              <w:rPr>
                <w:rFonts w:cs="Tahoma"/>
                <w:bCs/>
                <w:spacing w:val="-2"/>
                <w:lang w:val="en-GB"/>
              </w:rPr>
              <w:t>Marketing a</w:t>
            </w:r>
            <w:r w:rsidRPr="00FD4EA1">
              <w:rPr>
                <w:rFonts w:cs="Tahoma"/>
                <w:bCs/>
                <w:spacing w:val="-2"/>
                <w:lang w:val="en-GB"/>
              </w:rPr>
              <w:t xml:space="preserve">nd International Trade </w:t>
            </w:r>
            <w:r w:rsidR="00381999" w:rsidRPr="00FD4EA1">
              <w:rPr>
                <w:rFonts w:cs="Tahoma"/>
                <w:bCs/>
                <w:spacing w:val="-2"/>
                <w:lang w:val="en-GB"/>
              </w:rPr>
              <w:t>– PS, KS</w:t>
            </w:r>
          </w:p>
        </w:tc>
        <w:tc>
          <w:tcPr>
            <w:tcW w:w="2131" w:type="dxa"/>
            <w:shd w:val="clear" w:color="auto" w:fill="auto"/>
            <w:hideMark/>
          </w:tcPr>
          <w:p w14:paraId="6133E0EF" w14:textId="5AD9E299" w:rsidR="00381999" w:rsidRPr="00FD4EA1" w:rsidRDefault="00381999" w:rsidP="00381999">
            <w:pPr>
              <w:pStyle w:val="Bezmezer"/>
              <w:jc w:val="center"/>
              <w:rPr>
                <w:lang w:val="en-GB"/>
              </w:rPr>
            </w:pPr>
            <w:r w:rsidRPr="00FD4EA1">
              <w:rPr>
                <w:rFonts w:cs="Tahoma"/>
                <w:lang w:val="en-GB"/>
              </w:rPr>
              <w:t>50</w:t>
            </w:r>
          </w:p>
        </w:tc>
      </w:tr>
      <w:tr w:rsidR="005D4A3F" w:rsidRPr="00FD4EA1" w14:paraId="213F0F4B" w14:textId="77777777" w:rsidTr="00381999">
        <w:trPr>
          <w:jc w:val="right"/>
        </w:trPr>
        <w:tc>
          <w:tcPr>
            <w:tcW w:w="7083" w:type="dxa"/>
            <w:shd w:val="clear" w:color="auto" w:fill="auto"/>
          </w:tcPr>
          <w:p w14:paraId="7A4620E4" w14:textId="49F36ED6" w:rsidR="005D4A3F" w:rsidRPr="00FD4EA1" w:rsidRDefault="005D4A3F" w:rsidP="00802586">
            <w:pPr>
              <w:pStyle w:val="Bezmezer"/>
              <w:rPr>
                <w:rFonts w:cs="Tahoma"/>
                <w:bCs/>
                <w:spacing w:val="-2"/>
                <w:lang w:val="en-GB"/>
              </w:rPr>
            </w:pPr>
            <w:r w:rsidRPr="00FD4EA1">
              <w:rPr>
                <w:rFonts w:cs="Tahoma"/>
                <w:bCs/>
                <w:spacing w:val="-2"/>
                <w:lang w:val="en-GB"/>
              </w:rPr>
              <w:t>BUSINESS ADMINISTRATION – s</w:t>
            </w:r>
            <w:r w:rsidR="00802586" w:rsidRPr="00FD4EA1">
              <w:rPr>
                <w:rFonts w:cs="Tahoma"/>
                <w:bCs/>
                <w:spacing w:val="-2"/>
                <w:lang w:val="en-GB"/>
              </w:rPr>
              <w:t xml:space="preserve">ubject-area of </w:t>
            </w:r>
            <w:r w:rsidRPr="00FD4EA1">
              <w:rPr>
                <w:rFonts w:cs="Tahoma"/>
                <w:bCs/>
                <w:spacing w:val="-2"/>
                <w:lang w:val="en-GB"/>
              </w:rPr>
              <w:t>Management of Business Processes – PS</w:t>
            </w:r>
          </w:p>
        </w:tc>
        <w:tc>
          <w:tcPr>
            <w:tcW w:w="2131" w:type="dxa"/>
            <w:shd w:val="clear" w:color="auto" w:fill="auto"/>
          </w:tcPr>
          <w:p w14:paraId="6F68C449" w14:textId="5AB71090" w:rsidR="005D4A3F" w:rsidRPr="00FD4EA1" w:rsidRDefault="005D4A3F" w:rsidP="00381999">
            <w:pPr>
              <w:pStyle w:val="Bezmezer"/>
              <w:jc w:val="center"/>
              <w:rPr>
                <w:rFonts w:cs="Tahoma"/>
                <w:lang w:val="en-GB"/>
              </w:rPr>
            </w:pPr>
            <w:r w:rsidRPr="00FD4EA1">
              <w:rPr>
                <w:rFonts w:cs="Tahoma"/>
                <w:lang w:val="en-GB"/>
              </w:rPr>
              <w:t>20</w:t>
            </w:r>
          </w:p>
        </w:tc>
      </w:tr>
      <w:tr w:rsidR="00381999" w:rsidRPr="00FD4EA1" w14:paraId="3004AF3A" w14:textId="77777777" w:rsidTr="00381999">
        <w:trPr>
          <w:jc w:val="right"/>
        </w:trPr>
        <w:tc>
          <w:tcPr>
            <w:tcW w:w="7083" w:type="dxa"/>
            <w:shd w:val="clear" w:color="auto" w:fill="auto"/>
            <w:hideMark/>
          </w:tcPr>
          <w:p w14:paraId="75BA4FF1" w14:textId="090CD118" w:rsidR="00381999" w:rsidRPr="00FD4EA1" w:rsidRDefault="001C7299" w:rsidP="002C10A2">
            <w:pPr>
              <w:pStyle w:val="Bezmezer"/>
              <w:rPr>
                <w:spacing w:val="-2"/>
                <w:lang w:val="en-GB"/>
              </w:rPr>
            </w:pPr>
            <w:r w:rsidRPr="00FD4EA1">
              <w:rPr>
                <w:rFonts w:cs="Tahoma"/>
                <w:caps/>
                <w:spacing w:val="-2"/>
                <w:lang w:val="en-GB"/>
              </w:rPr>
              <w:t>syst</w:t>
            </w:r>
            <w:r w:rsidR="002C10A2" w:rsidRPr="00FD4EA1">
              <w:rPr>
                <w:rFonts w:cs="Tahoma"/>
                <w:caps/>
                <w:spacing w:val="-2"/>
                <w:lang w:val="en-GB"/>
              </w:rPr>
              <w:t>E</w:t>
            </w:r>
            <w:r w:rsidRPr="00FD4EA1">
              <w:rPr>
                <w:rFonts w:cs="Tahoma"/>
                <w:caps/>
                <w:spacing w:val="-2"/>
                <w:lang w:val="en-GB"/>
              </w:rPr>
              <w:t>m ENGINEERING AND INFORMATICS</w:t>
            </w:r>
            <w:r w:rsidR="00381999" w:rsidRPr="00FD4EA1">
              <w:rPr>
                <w:rFonts w:cs="Tahoma"/>
                <w:caps/>
                <w:spacing w:val="-2"/>
                <w:lang w:val="en-GB"/>
              </w:rPr>
              <w:t xml:space="preserve"> – M</w:t>
            </w:r>
            <w:r w:rsidR="00381999" w:rsidRPr="00FD4EA1">
              <w:rPr>
                <w:rFonts w:cs="Tahoma"/>
                <w:spacing w:val="-2"/>
                <w:lang w:val="en-GB"/>
              </w:rPr>
              <w:t>ana</w:t>
            </w:r>
            <w:r w:rsidR="00802586" w:rsidRPr="00FD4EA1">
              <w:rPr>
                <w:rFonts w:cs="Tahoma"/>
                <w:spacing w:val="-2"/>
                <w:lang w:val="en-GB"/>
              </w:rPr>
              <w:t>gerial Informatics</w:t>
            </w:r>
            <w:r w:rsidR="00381999" w:rsidRPr="00FD4EA1">
              <w:rPr>
                <w:rFonts w:cs="Tahoma"/>
                <w:spacing w:val="-2"/>
                <w:lang w:val="en-GB"/>
              </w:rPr>
              <w:t xml:space="preserve"> </w:t>
            </w:r>
            <w:r w:rsidR="00381999" w:rsidRPr="00FD4EA1">
              <w:rPr>
                <w:rFonts w:cs="Tahoma"/>
                <w:bCs/>
                <w:spacing w:val="-2"/>
                <w:lang w:val="en-GB"/>
              </w:rPr>
              <w:t xml:space="preserve">– </w:t>
            </w:r>
            <w:r w:rsidR="00381999" w:rsidRPr="00FD4EA1">
              <w:rPr>
                <w:rFonts w:cs="Tahoma"/>
                <w:spacing w:val="-2"/>
                <w:lang w:val="en-GB"/>
              </w:rPr>
              <w:t>PS</w:t>
            </w:r>
          </w:p>
        </w:tc>
        <w:tc>
          <w:tcPr>
            <w:tcW w:w="2131" w:type="dxa"/>
            <w:shd w:val="clear" w:color="auto" w:fill="auto"/>
            <w:hideMark/>
          </w:tcPr>
          <w:p w14:paraId="0799BD6D" w14:textId="04B88702" w:rsidR="00381999" w:rsidRPr="00FD4EA1" w:rsidRDefault="00381999" w:rsidP="00381999">
            <w:pPr>
              <w:pStyle w:val="Bezmezer"/>
              <w:jc w:val="center"/>
              <w:rPr>
                <w:lang w:val="en-GB"/>
              </w:rPr>
            </w:pPr>
            <w:r w:rsidRPr="00FD4EA1">
              <w:rPr>
                <w:rFonts w:cs="Tahoma"/>
                <w:lang w:val="en-GB"/>
              </w:rPr>
              <w:t>30</w:t>
            </w:r>
          </w:p>
        </w:tc>
      </w:tr>
      <w:tr w:rsidR="00381999" w:rsidRPr="00FD4EA1" w14:paraId="1DB8A645" w14:textId="77777777" w:rsidTr="00381999">
        <w:trPr>
          <w:jc w:val="right"/>
        </w:trPr>
        <w:tc>
          <w:tcPr>
            <w:tcW w:w="7083" w:type="dxa"/>
            <w:shd w:val="clear" w:color="auto" w:fill="auto"/>
            <w:hideMark/>
          </w:tcPr>
          <w:p w14:paraId="3EC3197D" w14:textId="50AACE59" w:rsidR="00381999" w:rsidRPr="00FD4EA1" w:rsidRDefault="001C7299" w:rsidP="001C7299">
            <w:pPr>
              <w:pStyle w:val="Bezmezer"/>
              <w:rPr>
                <w:spacing w:val="-2"/>
                <w:lang w:val="en-GB"/>
              </w:rPr>
            </w:pPr>
            <w:r w:rsidRPr="00FD4EA1">
              <w:rPr>
                <w:rFonts w:cs="Tahoma"/>
                <w:caps/>
                <w:spacing w:val="-2"/>
                <w:lang w:val="en-GB"/>
              </w:rPr>
              <w:t>ECONOMIC POLICY IN A GLOBAL ENVIRONMENT</w:t>
            </w:r>
            <w:r w:rsidR="00381999" w:rsidRPr="00FD4EA1">
              <w:rPr>
                <w:rFonts w:cs="Tahoma"/>
                <w:caps/>
                <w:spacing w:val="-2"/>
                <w:lang w:val="en-GB"/>
              </w:rPr>
              <w:t xml:space="preserve"> – PS</w:t>
            </w:r>
          </w:p>
        </w:tc>
        <w:tc>
          <w:tcPr>
            <w:tcW w:w="2131" w:type="dxa"/>
            <w:shd w:val="clear" w:color="auto" w:fill="auto"/>
            <w:hideMark/>
          </w:tcPr>
          <w:p w14:paraId="5DB5ACF2" w14:textId="6D7D6A0C" w:rsidR="00381999" w:rsidRPr="00FD4EA1" w:rsidRDefault="00381999" w:rsidP="00381999">
            <w:pPr>
              <w:pStyle w:val="Bezmezer"/>
              <w:jc w:val="center"/>
              <w:rPr>
                <w:lang w:val="en-GB"/>
              </w:rPr>
            </w:pPr>
            <w:r w:rsidRPr="00FD4EA1">
              <w:rPr>
                <w:rFonts w:cs="Tahoma"/>
                <w:lang w:val="en-GB"/>
              </w:rPr>
              <w:t xml:space="preserve">30 </w:t>
            </w:r>
          </w:p>
        </w:tc>
      </w:tr>
      <w:tr w:rsidR="00381999" w:rsidRPr="00FD4EA1" w14:paraId="0FC2563C" w14:textId="77777777" w:rsidTr="00381999">
        <w:trPr>
          <w:jc w:val="right"/>
        </w:trPr>
        <w:tc>
          <w:tcPr>
            <w:tcW w:w="7083" w:type="dxa"/>
            <w:shd w:val="clear" w:color="auto" w:fill="auto"/>
            <w:hideMark/>
          </w:tcPr>
          <w:p w14:paraId="4FCF5D30" w14:textId="2C461FC9" w:rsidR="00381999" w:rsidRPr="00FD4EA1" w:rsidRDefault="00381999" w:rsidP="00381999">
            <w:pPr>
              <w:pStyle w:val="Bezmezer"/>
              <w:rPr>
                <w:spacing w:val="-2"/>
                <w:lang w:val="en-GB"/>
              </w:rPr>
            </w:pPr>
            <w:r w:rsidRPr="00FD4EA1">
              <w:rPr>
                <w:rFonts w:cs="Tahoma"/>
                <w:caps/>
                <w:spacing w:val="-2"/>
                <w:lang w:val="en-GB"/>
              </w:rPr>
              <w:t>INTERNATIONAL MANAGEMENT – PS</w:t>
            </w:r>
          </w:p>
        </w:tc>
        <w:tc>
          <w:tcPr>
            <w:tcW w:w="2131" w:type="dxa"/>
            <w:shd w:val="clear" w:color="auto" w:fill="auto"/>
            <w:hideMark/>
          </w:tcPr>
          <w:p w14:paraId="6136D626" w14:textId="18091605" w:rsidR="00381999" w:rsidRPr="00FD4EA1" w:rsidRDefault="00381999" w:rsidP="00381999">
            <w:pPr>
              <w:pStyle w:val="Bezmezer"/>
              <w:jc w:val="center"/>
              <w:rPr>
                <w:lang w:val="en-GB"/>
              </w:rPr>
            </w:pPr>
            <w:r w:rsidRPr="00FD4EA1">
              <w:rPr>
                <w:rFonts w:cs="Tahoma"/>
                <w:lang w:val="en-GB"/>
              </w:rPr>
              <w:t>20</w:t>
            </w:r>
          </w:p>
        </w:tc>
      </w:tr>
      <w:tr w:rsidR="00A54A12" w:rsidRPr="00FD4EA1" w14:paraId="079535E4" w14:textId="77777777" w:rsidTr="00381999">
        <w:trPr>
          <w:jc w:val="right"/>
        </w:trPr>
        <w:tc>
          <w:tcPr>
            <w:tcW w:w="7083" w:type="dxa"/>
            <w:shd w:val="clear" w:color="auto" w:fill="auto"/>
            <w:hideMark/>
          </w:tcPr>
          <w:p w14:paraId="2D72FAE3" w14:textId="5EB492C2" w:rsidR="00A54A12" w:rsidRPr="00FD4EA1" w:rsidRDefault="001C7299" w:rsidP="00E12364">
            <w:pPr>
              <w:pStyle w:val="Bezmezer"/>
              <w:rPr>
                <w:b/>
                <w:sz w:val="24"/>
                <w:szCs w:val="24"/>
                <w:lang w:val="en-GB"/>
              </w:rPr>
            </w:pPr>
            <w:r w:rsidRPr="00FD4EA1">
              <w:rPr>
                <w:b/>
                <w:sz w:val="24"/>
                <w:szCs w:val="24"/>
                <w:lang w:val="en-GB"/>
              </w:rPr>
              <w:t>Total number for all follow</w:t>
            </w:r>
            <w:r w:rsidR="00E12364" w:rsidRPr="00FD4EA1">
              <w:rPr>
                <w:b/>
                <w:sz w:val="24"/>
                <w:szCs w:val="24"/>
                <w:lang w:val="en-GB"/>
              </w:rPr>
              <w:t>-</w:t>
            </w:r>
            <w:r w:rsidRPr="00FD4EA1">
              <w:rPr>
                <w:b/>
                <w:sz w:val="24"/>
                <w:szCs w:val="24"/>
                <w:lang w:val="en-GB"/>
              </w:rPr>
              <w:t>up master degree study programmes</w:t>
            </w:r>
            <w:r w:rsidR="00A54A12" w:rsidRPr="00FD4EA1">
              <w:rPr>
                <w:b/>
                <w:sz w:val="24"/>
                <w:szCs w:val="24"/>
                <w:lang w:val="en-GB"/>
              </w:rPr>
              <w:t xml:space="preserve"> </w:t>
            </w:r>
          </w:p>
        </w:tc>
        <w:tc>
          <w:tcPr>
            <w:tcW w:w="2131" w:type="dxa"/>
            <w:shd w:val="clear" w:color="auto" w:fill="auto"/>
            <w:hideMark/>
          </w:tcPr>
          <w:p w14:paraId="2F0FAE0F" w14:textId="58B09FBA" w:rsidR="00A54A12" w:rsidRPr="00FD4EA1" w:rsidRDefault="005D4A3F" w:rsidP="00A54A12">
            <w:pPr>
              <w:pStyle w:val="Bezmezer"/>
              <w:jc w:val="center"/>
              <w:rPr>
                <w:b/>
                <w:sz w:val="24"/>
                <w:szCs w:val="24"/>
                <w:lang w:val="en-GB"/>
              </w:rPr>
            </w:pPr>
            <w:r w:rsidRPr="00FD4EA1">
              <w:rPr>
                <w:b/>
                <w:sz w:val="24"/>
                <w:szCs w:val="24"/>
                <w:lang w:val="en-GB"/>
              </w:rPr>
              <w:t>20</w:t>
            </w:r>
            <w:r w:rsidR="00381999" w:rsidRPr="00FD4EA1">
              <w:rPr>
                <w:b/>
                <w:sz w:val="24"/>
                <w:szCs w:val="24"/>
                <w:lang w:val="en-GB"/>
              </w:rPr>
              <w:t>0</w:t>
            </w:r>
          </w:p>
        </w:tc>
      </w:tr>
    </w:tbl>
    <w:p w14:paraId="56F4C1DE" w14:textId="01F95D51" w:rsidR="008D1EEF" w:rsidRPr="00FD4EA1" w:rsidRDefault="00DC5D66" w:rsidP="00DC5D66">
      <w:pPr>
        <w:pStyle w:val="Nadpis2"/>
        <w:numPr>
          <w:ilvl w:val="0"/>
          <w:numId w:val="0"/>
        </w:numPr>
      </w:pPr>
      <w:r w:rsidRPr="00FD4EA1">
        <w:t>Article 5</w:t>
      </w:r>
      <w:r w:rsidR="008D1EEF" w:rsidRPr="00FD4EA1">
        <w:br/>
      </w:r>
      <w:r w:rsidR="001C7299" w:rsidRPr="00FD4EA1">
        <w:t xml:space="preserve">Conditions for Admission of Applicants to Study at EF </w:t>
      </w:r>
      <w:r w:rsidR="008D1EEF" w:rsidRPr="00FD4EA1">
        <w:t>TUL</w:t>
      </w:r>
    </w:p>
    <w:p w14:paraId="535593F0" w14:textId="2027771F" w:rsidR="001C7299" w:rsidRPr="00FD4EA1" w:rsidRDefault="00EC0944" w:rsidP="00EC0944">
      <w:pPr>
        <w:pStyle w:val="Nadpis3"/>
        <w:numPr>
          <w:ilvl w:val="0"/>
          <w:numId w:val="0"/>
        </w:numPr>
      </w:pPr>
      <w:r w:rsidRPr="00FD4EA1">
        <w:t xml:space="preserve">(1)   The </w:t>
      </w:r>
      <w:r w:rsidR="001C7299" w:rsidRPr="00FD4EA1">
        <w:t xml:space="preserve">Dean decides on the admission of an applicant to study. </w:t>
      </w:r>
    </w:p>
    <w:p w14:paraId="47143B30" w14:textId="7E829C74" w:rsidR="001F274A" w:rsidRPr="00FD4EA1" w:rsidRDefault="00EC0944" w:rsidP="00EC0944">
      <w:pPr>
        <w:pStyle w:val="Nadpis3"/>
        <w:numPr>
          <w:ilvl w:val="0"/>
          <w:numId w:val="0"/>
        </w:numPr>
      </w:pPr>
      <w:r w:rsidRPr="00FD4EA1">
        <w:t xml:space="preserve">(2) </w:t>
      </w:r>
      <w:r w:rsidR="001C7299" w:rsidRPr="00FD4EA1">
        <w:t xml:space="preserve">The applicants meeting the following conditions will be admitted to study </w:t>
      </w:r>
      <w:r w:rsidR="00680466" w:rsidRPr="00FD4EA1">
        <w:t xml:space="preserve">in the follow up master degree study programmes at EF TUL </w:t>
      </w:r>
      <w:r w:rsidR="001C7299" w:rsidRPr="00FD4EA1">
        <w:t>with no need to take the entrance examination</w:t>
      </w:r>
      <w:r w:rsidR="00E12364" w:rsidRPr="00FD4EA1">
        <w:t>. The conditions are as follows</w:t>
      </w:r>
      <w:r w:rsidR="001C7299" w:rsidRPr="00FD4EA1">
        <w:t>:</w:t>
      </w:r>
    </w:p>
    <w:p w14:paraId="43FEED0F" w14:textId="73B90A5E" w:rsidR="001F274A" w:rsidRPr="00FD4EA1" w:rsidRDefault="00E12364" w:rsidP="00680466">
      <w:pPr>
        <w:pStyle w:val="Nadpis4"/>
      </w:pPr>
      <w:proofErr w:type="gramStart"/>
      <w:r w:rsidRPr="00FD4EA1">
        <w:t>applicants</w:t>
      </w:r>
      <w:proofErr w:type="gramEnd"/>
      <w:r w:rsidRPr="00FD4EA1">
        <w:t xml:space="preserve"> </w:t>
      </w:r>
      <w:r w:rsidR="00680466" w:rsidRPr="00FD4EA1">
        <w:t xml:space="preserve">successfully completed the bachelor degree in the study programme of System Engineering and Informatics, in the subject-area of  Information and Communication Management (the so-called Neisse University) in the academic year 2020/2021.  </w:t>
      </w:r>
    </w:p>
    <w:p w14:paraId="61E764F1" w14:textId="341A19D4" w:rsidR="002C10A2" w:rsidRPr="00FD4EA1" w:rsidRDefault="00E12364" w:rsidP="002C10A2">
      <w:pPr>
        <w:pStyle w:val="Nadpis4"/>
      </w:pPr>
      <w:proofErr w:type="gramStart"/>
      <w:r w:rsidRPr="00FD4EA1">
        <w:t>applicants</w:t>
      </w:r>
      <w:proofErr w:type="gramEnd"/>
      <w:r w:rsidRPr="00FD4EA1">
        <w:t xml:space="preserve"> </w:t>
      </w:r>
      <w:r w:rsidR="002C10A2" w:rsidRPr="00FD4EA1">
        <w:t>studying the 3rd year of bachelor studies at Huddersfield Business School - University of Huddersfield</w:t>
      </w:r>
      <w:r w:rsidR="00FD4EA1" w:rsidRPr="00FD4EA1">
        <w:t xml:space="preserve">, UK. </w:t>
      </w:r>
    </w:p>
    <w:p w14:paraId="1A470400" w14:textId="68D19B94" w:rsidR="00B50902" w:rsidRPr="00FD4EA1" w:rsidRDefault="00E12364" w:rsidP="002C10A2">
      <w:pPr>
        <w:pStyle w:val="Nadpis4"/>
      </w:pPr>
      <w:proofErr w:type="gramStart"/>
      <w:r w:rsidRPr="00FD4EA1">
        <w:t>applicants</w:t>
      </w:r>
      <w:proofErr w:type="gramEnd"/>
      <w:r w:rsidRPr="00FD4EA1">
        <w:t xml:space="preserve"> </w:t>
      </w:r>
      <w:r w:rsidR="002C10A2" w:rsidRPr="00FD4EA1">
        <w:t xml:space="preserve">reach a study average of 2.50 and below in bachelor studies. </w:t>
      </w:r>
    </w:p>
    <w:p w14:paraId="4A8CE120" w14:textId="5F42B305" w:rsidR="008D1EEF" w:rsidRPr="00FD4EA1" w:rsidRDefault="00EC0944" w:rsidP="00EC0944">
      <w:pPr>
        <w:pStyle w:val="Nadpis3"/>
        <w:numPr>
          <w:ilvl w:val="0"/>
          <w:numId w:val="0"/>
        </w:numPr>
      </w:pPr>
      <w:r w:rsidRPr="00FD4EA1">
        <w:lastRenderedPageBreak/>
        <w:t xml:space="preserve">(3) </w:t>
      </w:r>
      <w:r w:rsidR="002C10A2" w:rsidRPr="00FD4EA1">
        <w:t xml:space="preserve">The order of applicants who have studied in a bachelor studies with a weighted study average higher than 2.50 will be determined on the basis of the entrance examination results. The entrance examination will take place </w:t>
      </w:r>
      <w:r w:rsidR="002C10A2" w:rsidRPr="00FD4EA1">
        <w:rPr>
          <w:b/>
        </w:rPr>
        <w:t>on 22-23 June 2021.</w:t>
      </w:r>
      <w:r w:rsidR="002C10A2" w:rsidRPr="00FD4EA1">
        <w:t xml:space="preserve"> The applicant will be </w:t>
      </w:r>
      <w:r w:rsidR="00FD4EA1" w:rsidRPr="00FD4EA1">
        <w:t>informed</w:t>
      </w:r>
      <w:r w:rsidR="002C10A2" w:rsidRPr="00FD4EA1">
        <w:t xml:space="preserve"> electronically on the specific date and place of the entrance examination via the e-mail address specified in the study application during May 2021. The content of the entrance exam corresponds to the study programme in which the applicant has submitted an application for study. The minimum requirements for admission to study in the follow-up master degree study programme are stipulated in the table below:  </w:t>
      </w:r>
    </w:p>
    <w:tbl>
      <w:tblPr>
        <w:tblW w:w="92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2341"/>
        <w:gridCol w:w="2342"/>
      </w:tblGrid>
      <w:tr w:rsidR="00037B84" w:rsidRPr="00FD4EA1" w14:paraId="66041D9B" w14:textId="77777777" w:rsidTr="00037B84">
        <w:trPr>
          <w:jc w:val="right"/>
        </w:trPr>
        <w:tc>
          <w:tcPr>
            <w:tcW w:w="4531" w:type="dxa"/>
            <w:shd w:val="clear" w:color="auto" w:fill="auto"/>
            <w:hideMark/>
          </w:tcPr>
          <w:p w14:paraId="3F795774" w14:textId="77FF7D60" w:rsidR="00037B84" w:rsidRPr="00FD4EA1" w:rsidRDefault="00037B84" w:rsidP="002C10A2">
            <w:pPr>
              <w:pStyle w:val="Bezmezer"/>
              <w:tabs>
                <w:tab w:val="left" w:pos="4530"/>
              </w:tabs>
              <w:jc w:val="left"/>
              <w:rPr>
                <w:b/>
                <w:lang w:val="en-GB"/>
              </w:rPr>
            </w:pPr>
            <w:r w:rsidRPr="00FD4EA1">
              <w:rPr>
                <w:b/>
                <w:lang w:val="en-GB"/>
              </w:rPr>
              <w:t>STUD</w:t>
            </w:r>
            <w:r w:rsidR="002C10A2" w:rsidRPr="00FD4EA1">
              <w:rPr>
                <w:b/>
                <w:lang w:val="en-GB"/>
              </w:rPr>
              <w:t>Y PROGRAMME</w:t>
            </w:r>
          </w:p>
        </w:tc>
        <w:tc>
          <w:tcPr>
            <w:tcW w:w="2341" w:type="dxa"/>
          </w:tcPr>
          <w:p w14:paraId="69DBD88D" w14:textId="497EC29E" w:rsidR="00037B84" w:rsidRPr="00FD4EA1" w:rsidRDefault="00037B84" w:rsidP="002C10A2">
            <w:pPr>
              <w:pStyle w:val="Bezmezer"/>
              <w:jc w:val="center"/>
              <w:rPr>
                <w:lang w:val="en-GB"/>
              </w:rPr>
            </w:pPr>
            <w:r w:rsidRPr="00FD4EA1">
              <w:rPr>
                <w:lang w:val="en-GB"/>
              </w:rPr>
              <w:t>Maxim</w:t>
            </w:r>
            <w:r w:rsidR="002C10A2" w:rsidRPr="00FD4EA1">
              <w:rPr>
                <w:lang w:val="en-GB"/>
              </w:rPr>
              <w:t>um number of points in a written part</w:t>
            </w:r>
          </w:p>
        </w:tc>
        <w:tc>
          <w:tcPr>
            <w:tcW w:w="2342" w:type="dxa"/>
            <w:shd w:val="clear" w:color="auto" w:fill="auto"/>
            <w:hideMark/>
          </w:tcPr>
          <w:p w14:paraId="47CEDD14" w14:textId="7A42DB07" w:rsidR="00037B84" w:rsidRPr="00FD4EA1" w:rsidRDefault="00037B84" w:rsidP="002C10A2">
            <w:pPr>
              <w:pStyle w:val="Bezmezer"/>
              <w:jc w:val="center"/>
              <w:rPr>
                <w:lang w:val="en-GB"/>
              </w:rPr>
            </w:pPr>
            <w:r w:rsidRPr="00FD4EA1">
              <w:rPr>
                <w:lang w:val="en-GB"/>
              </w:rPr>
              <w:t>Minim</w:t>
            </w:r>
            <w:r w:rsidR="002C10A2" w:rsidRPr="00FD4EA1">
              <w:rPr>
                <w:lang w:val="en-GB"/>
              </w:rPr>
              <w:t>um number of points required for admission</w:t>
            </w:r>
          </w:p>
        </w:tc>
      </w:tr>
      <w:tr w:rsidR="00037B84" w:rsidRPr="00FD4EA1" w14:paraId="294531F7" w14:textId="77777777" w:rsidTr="00037B84">
        <w:trPr>
          <w:jc w:val="right"/>
        </w:trPr>
        <w:tc>
          <w:tcPr>
            <w:tcW w:w="4531" w:type="dxa"/>
            <w:shd w:val="clear" w:color="auto" w:fill="auto"/>
            <w:hideMark/>
          </w:tcPr>
          <w:p w14:paraId="46F0BF3D" w14:textId="6ABA741E" w:rsidR="00037B84" w:rsidRPr="00FD4EA1" w:rsidRDefault="002C10A2" w:rsidP="002C10A2">
            <w:pPr>
              <w:pStyle w:val="Bezmezer"/>
              <w:rPr>
                <w:spacing w:val="-2"/>
                <w:lang w:val="en-GB"/>
              </w:rPr>
            </w:pPr>
            <w:r w:rsidRPr="00FD4EA1">
              <w:rPr>
                <w:rFonts w:cs="Tahoma"/>
                <w:bCs/>
                <w:spacing w:val="-2"/>
                <w:lang w:val="en-GB"/>
              </w:rPr>
              <w:t>BUSINESS ADMINISTRATION</w:t>
            </w:r>
          </w:p>
        </w:tc>
        <w:tc>
          <w:tcPr>
            <w:tcW w:w="2341" w:type="dxa"/>
          </w:tcPr>
          <w:p w14:paraId="22A39CFB" w14:textId="5733D318" w:rsidR="00037B84" w:rsidRPr="00FD4EA1" w:rsidRDefault="00037B84" w:rsidP="00037B84">
            <w:pPr>
              <w:pStyle w:val="Bezmezer"/>
              <w:jc w:val="center"/>
              <w:rPr>
                <w:rFonts w:cs="Tahoma"/>
                <w:lang w:val="en-GB"/>
              </w:rPr>
            </w:pPr>
            <w:r w:rsidRPr="00FD4EA1">
              <w:rPr>
                <w:rFonts w:cs="Tahoma"/>
                <w:lang w:val="en-GB"/>
              </w:rPr>
              <w:t>100</w:t>
            </w:r>
          </w:p>
        </w:tc>
        <w:tc>
          <w:tcPr>
            <w:tcW w:w="2342" w:type="dxa"/>
            <w:shd w:val="clear" w:color="auto" w:fill="auto"/>
            <w:hideMark/>
          </w:tcPr>
          <w:p w14:paraId="1CE571A3" w14:textId="217680C5" w:rsidR="00037B84" w:rsidRPr="00FD4EA1" w:rsidRDefault="00037B84" w:rsidP="00037B84">
            <w:pPr>
              <w:pStyle w:val="Bezmezer"/>
              <w:jc w:val="center"/>
              <w:rPr>
                <w:lang w:val="en-GB"/>
              </w:rPr>
            </w:pPr>
            <w:r w:rsidRPr="00FD4EA1">
              <w:rPr>
                <w:rFonts w:cs="Tahoma"/>
                <w:lang w:val="en-GB"/>
              </w:rPr>
              <w:t>50</w:t>
            </w:r>
          </w:p>
        </w:tc>
      </w:tr>
      <w:tr w:rsidR="00037B84" w:rsidRPr="00FD4EA1" w14:paraId="19481756" w14:textId="77777777" w:rsidTr="00037B84">
        <w:trPr>
          <w:jc w:val="right"/>
        </w:trPr>
        <w:tc>
          <w:tcPr>
            <w:tcW w:w="4531" w:type="dxa"/>
            <w:shd w:val="clear" w:color="auto" w:fill="auto"/>
            <w:hideMark/>
          </w:tcPr>
          <w:p w14:paraId="47A0C73C" w14:textId="3B5B221E" w:rsidR="00037B84" w:rsidRPr="00FD4EA1" w:rsidRDefault="002C10A2" w:rsidP="002C10A2">
            <w:pPr>
              <w:pStyle w:val="Bezmezer"/>
              <w:rPr>
                <w:spacing w:val="-2"/>
                <w:lang w:val="en-GB"/>
              </w:rPr>
            </w:pPr>
            <w:r w:rsidRPr="00FD4EA1">
              <w:rPr>
                <w:rFonts w:cs="Tahoma"/>
                <w:caps/>
                <w:spacing w:val="-2"/>
                <w:lang w:val="en-GB"/>
              </w:rPr>
              <w:t xml:space="preserve">systEm ENGINEERING AND INFORMATICS </w:t>
            </w:r>
          </w:p>
        </w:tc>
        <w:tc>
          <w:tcPr>
            <w:tcW w:w="2341" w:type="dxa"/>
          </w:tcPr>
          <w:p w14:paraId="4D6387C7" w14:textId="096DE9E4" w:rsidR="00037B84" w:rsidRPr="00FD4EA1" w:rsidRDefault="00037B84" w:rsidP="00037B84">
            <w:pPr>
              <w:pStyle w:val="Bezmezer"/>
              <w:jc w:val="center"/>
              <w:rPr>
                <w:rFonts w:cs="Tahoma"/>
                <w:lang w:val="en-GB"/>
              </w:rPr>
            </w:pPr>
            <w:r w:rsidRPr="00FD4EA1">
              <w:rPr>
                <w:rFonts w:cs="Tahoma"/>
                <w:lang w:val="en-GB"/>
              </w:rPr>
              <w:t>100</w:t>
            </w:r>
          </w:p>
        </w:tc>
        <w:tc>
          <w:tcPr>
            <w:tcW w:w="2342" w:type="dxa"/>
            <w:shd w:val="clear" w:color="auto" w:fill="auto"/>
            <w:hideMark/>
          </w:tcPr>
          <w:p w14:paraId="7E082388" w14:textId="44A69E3D" w:rsidR="00037B84" w:rsidRPr="00FD4EA1" w:rsidRDefault="00037B84" w:rsidP="00037B84">
            <w:pPr>
              <w:pStyle w:val="Bezmezer"/>
              <w:jc w:val="center"/>
              <w:rPr>
                <w:lang w:val="en-GB"/>
              </w:rPr>
            </w:pPr>
            <w:r w:rsidRPr="00FD4EA1">
              <w:rPr>
                <w:rFonts w:cs="Tahoma"/>
                <w:lang w:val="en-GB"/>
              </w:rPr>
              <w:t>50</w:t>
            </w:r>
          </w:p>
        </w:tc>
      </w:tr>
      <w:tr w:rsidR="00037B84" w:rsidRPr="00FD4EA1" w14:paraId="64DF1721" w14:textId="77777777" w:rsidTr="00037B84">
        <w:trPr>
          <w:jc w:val="right"/>
        </w:trPr>
        <w:tc>
          <w:tcPr>
            <w:tcW w:w="4531" w:type="dxa"/>
            <w:shd w:val="clear" w:color="auto" w:fill="auto"/>
            <w:hideMark/>
          </w:tcPr>
          <w:p w14:paraId="7DB40CB0" w14:textId="68DF11B3" w:rsidR="00037B84" w:rsidRPr="00FD4EA1" w:rsidRDefault="002C10A2" w:rsidP="002C10A2">
            <w:pPr>
              <w:pStyle w:val="Bezmezer"/>
              <w:rPr>
                <w:spacing w:val="-2"/>
                <w:lang w:val="en-GB"/>
              </w:rPr>
            </w:pPr>
            <w:r w:rsidRPr="00FD4EA1">
              <w:rPr>
                <w:rFonts w:cs="Tahoma"/>
                <w:caps/>
                <w:spacing w:val="-2"/>
                <w:lang w:val="en-GB"/>
              </w:rPr>
              <w:t xml:space="preserve">ECONOMIC POLICY IN A GLOBAL ENVIRONMENT </w:t>
            </w:r>
          </w:p>
        </w:tc>
        <w:tc>
          <w:tcPr>
            <w:tcW w:w="2341" w:type="dxa"/>
          </w:tcPr>
          <w:p w14:paraId="705539FD" w14:textId="58B28626" w:rsidR="00037B84" w:rsidRPr="00FD4EA1" w:rsidRDefault="00037B84" w:rsidP="00037B84">
            <w:pPr>
              <w:pStyle w:val="Bezmezer"/>
              <w:jc w:val="center"/>
              <w:rPr>
                <w:rFonts w:cs="Tahoma"/>
                <w:lang w:val="en-GB"/>
              </w:rPr>
            </w:pPr>
            <w:r w:rsidRPr="00FD4EA1">
              <w:rPr>
                <w:rFonts w:cs="Tahoma"/>
                <w:lang w:val="en-GB"/>
              </w:rPr>
              <w:t>100</w:t>
            </w:r>
          </w:p>
        </w:tc>
        <w:tc>
          <w:tcPr>
            <w:tcW w:w="2342" w:type="dxa"/>
            <w:shd w:val="clear" w:color="auto" w:fill="auto"/>
            <w:hideMark/>
          </w:tcPr>
          <w:p w14:paraId="7F57C2F4" w14:textId="7F505B86" w:rsidR="00037B84" w:rsidRPr="00FD4EA1" w:rsidRDefault="00037B84" w:rsidP="00037B84">
            <w:pPr>
              <w:pStyle w:val="Bezmezer"/>
              <w:jc w:val="center"/>
              <w:rPr>
                <w:lang w:val="en-GB"/>
              </w:rPr>
            </w:pPr>
            <w:r w:rsidRPr="00FD4EA1">
              <w:rPr>
                <w:rFonts w:cs="Tahoma"/>
                <w:lang w:val="en-GB"/>
              </w:rPr>
              <w:t>50</w:t>
            </w:r>
          </w:p>
        </w:tc>
      </w:tr>
      <w:tr w:rsidR="00037B84" w:rsidRPr="00FD4EA1" w14:paraId="2A32FCF7" w14:textId="77777777" w:rsidTr="00037B84">
        <w:trPr>
          <w:jc w:val="right"/>
        </w:trPr>
        <w:tc>
          <w:tcPr>
            <w:tcW w:w="4531" w:type="dxa"/>
            <w:shd w:val="clear" w:color="auto" w:fill="auto"/>
            <w:hideMark/>
          </w:tcPr>
          <w:p w14:paraId="5D873D01" w14:textId="1A576877" w:rsidR="00037B84" w:rsidRPr="00FD4EA1" w:rsidRDefault="00037B84" w:rsidP="00037B84">
            <w:pPr>
              <w:pStyle w:val="Bezmezer"/>
              <w:rPr>
                <w:spacing w:val="-2"/>
                <w:lang w:val="en-GB"/>
              </w:rPr>
            </w:pPr>
            <w:r w:rsidRPr="00FD4EA1">
              <w:rPr>
                <w:rFonts w:cs="Tahoma"/>
                <w:caps/>
                <w:spacing w:val="-2"/>
                <w:lang w:val="en-GB"/>
              </w:rPr>
              <w:t>INTERNATIONAL MANAGEMENT</w:t>
            </w:r>
          </w:p>
        </w:tc>
        <w:tc>
          <w:tcPr>
            <w:tcW w:w="2341" w:type="dxa"/>
          </w:tcPr>
          <w:p w14:paraId="25BD8B16" w14:textId="53D15418" w:rsidR="00037B84" w:rsidRPr="00FD4EA1" w:rsidRDefault="00037B84" w:rsidP="00037B84">
            <w:pPr>
              <w:pStyle w:val="Bezmezer"/>
              <w:jc w:val="center"/>
              <w:rPr>
                <w:rFonts w:cs="Tahoma"/>
                <w:lang w:val="en-GB"/>
              </w:rPr>
            </w:pPr>
            <w:r w:rsidRPr="00FD4EA1">
              <w:rPr>
                <w:rFonts w:cs="Tahoma"/>
                <w:lang w:val="en-GB"/>
              </w:rPr>
              <w:t>100</w:t>
            </w:r>
          </w:p>
        </w:tc>
        <w:tc>
          <w:tcPr>
            <w:tcW w:w="2342" w:type="dxa"/>
            <w:shd w:val="clear" w:color="auto" w:fill="auto"/>
            <w:hideMark/>
          </w:tcPr>
          <w:p w14:paraId="283C3E69" w14:textId="0E433D56" w:rsidR="00037B84" w:rsidRPr="00FD4EA1" w:rsidRDefault="00037B84" w:rsidP="00037B84">
            <w:pPr>
              <w:pStyle w:val="Bezmezer"/>
              <w:jc w:val="center"/>
              <w:rPr>
                <w:lang w:val="en-GB"/>
              </w:rPr>
            </w:pPr>
            <w:r w:rsidRPr="00FD4EA1">
              <w:rPr>
                <w:rFonts w:cs="Tahoma"/>
                <w:lang w:val="en-GB"/>
              </w:rPr>
              <w:t>50</w:t>
            </w:r>
          </w:p>
        </w:tc>
      </w:tr>
    </w:tbl>
    <w:p w14:paraId="0C19345B" w14:textId="6A9912A6" w:rsidR="00037B84" w:rsidRPr="00FD4EA1" w:rsidRDefault="00EC0944" w:rsidP="00EC0944">
      <w:pPr>
        <w:pStyle w:val="Nadpis3"/>
        <w:numPr>
          <w:ilvl w:val="0"/>
          <w:numId w:val="0"/>
        </w:numPr>
      </w:pPr>
      <w:r w:rsidRPr="00FD4EA1">
        <w:t xml:space="preserve">(4) </w:t>
      </w:r>
      <w:r w:rsidR="00D661CA" w:rsidRPr="00FD4EA1">
        <w:t xml:space="preserve">The fact that an applicant does not take the entrance examination is considered to be the applicant's lack of interest. </w:t>
      </w:r>
    </w:p>
    <w:p w14:paraId="4A86B2A2" w14:textId="43AB362A" w:rsidR="00D661CA" w:rsidRPr="00FD4EA1" w:rsidRDefault="00EC0944" w:rsidP="00EC0944">
      <w:pPr>
        <w:pStyle w:val="Nadpis3"/>
        <w:numPr>
          <w:ilvl w:val="0"/>
          <w:numId w:val="0"/>
        </w:numPr>
      </w:pPr>
      <w:r w:rsidRPr="00FD4EA1">
        <w:t xml:space="preserve">(5) </w:t>
      </w:r>
      <w:r w:rsidR="008B737F" w:rsidRPr="00FD4EA1">
        <w:t xml:space="preserve">Decisions on admissions </w:t>
      </w:r>
      <w:r w:rsidR="00D661CA" w:rsidRPr="00FD4EA1">
        <w:t xml:space="preserve">to study in </w:t>
      </w:r>
      <w:r w:rsidR="00547511" w:rsidRPr="00FD4EA1">
        <w:t xml:space="preserve">follow up </w:t>
      </w:r>
      <w:r w:rsidR="00D661CA" w:rsidRPr="00FD4EA1">
        <w:t>master degree program</w:t>
      </w:r>
      <w:r w:rsidR="00547511" w:rsidRPr="00FD4EA1">
        <w:t>me</w:t>
      </w:r>
      <w:r w:rsidR="00D661CA" w:rsidRPr="00FD4EA1">
        <w:t xml:space="preserve">s </w:t>
      </w:r>
      <w:r w:rsidR="008B737F" w:rsidRPr="00FD4EA1">
        <w:t>are</w:t>
      </w:r>
      <w:r w:rsidR="00D661CA" w:rsidRPr="00FD4EA1">
        <w:t xml:space="preserve"> adapted to the maximum possible number of admitted students.</w:t>
      </w:r>
    </w:p>
    <w:p w14:paraId="70B0556A" w14:textId="4C90EDA1" w:rsidR="00A54A12" w:rsidRPr="00FD4EA1" w:rsidRDefault="00DC5D66" w:rsidP="00DC5D66">
      <w:pPr>
        <w:pStyle w:val="Nadpis2"/>
        <w:numPr>
          <w:ilvl w:val="0"/>
          <w:numId w:val="0"/>
        </w:numPr>
      </w:pPr>
      <w:r w:rsidRPr="00FD4EA1">
        <w:t>Article 6</w:t>
      </w:r>
      <w:r w:rsidR="00D45EB3" w:rsidRPr="00FD4EA1">
        <w:br/>
      </w:r>
      <w:r w:rsidR="008B737F" w:rsidRPr="00FD4EA1">
        <w:t>Decision on Admission to Study</w:t>
      </w:r>
    </w:p>
    <w:p w14:paraId="478EC7D2" w14:textId="0D7CBA3D" w:rsidR="00007C27" w:rsidRPr="00FD4EA1" w:rsidRDefault="00EC0944" w:rsidP="00EC0944">
      <w:pPr>
        <w:pStyle w:val="Nadpis3"/>
        <w:numPr>
          <w:ilvl w:val="0"/>
          <w:numId w:val="0"/>
        </w:numPr>
      </w:pPr>
      <w:r w:rsidRPr="00FD4EA1">
        <w:t xml:space="preserve">(1) </w:t>
      </w:r>
      <w:r w:rsidR="008B737F" w:rsidRPr="00FD4EA1">
        <w:t>In the first round of the admission procedure, only those applicants who have obtained Bachelor degree or its equivalent may be admitted to study in a follow</w:t>
      </w:r>
      <w:r w:rsidR="00FD4EA1" w:rsidRPr="00FD4EA1">
        <w:t>-</w:t>
      </w:r>
      <w:r w:rsidR="008B737F" w:rsidRPr="00FD4EA1">
        <w:t xml:space="preserve">up master study programme. </w:t>
      </w:r>
      <w:r w:rsidR="004A737C" w:rsidRPr="00FD4EA1">
        <w:t xml:space="preserve">The applicant proves this by submitting an officially certified copy of the university diploma or a certificate of successful completion of the final state examination, which he / she will deliver in person to the EF TUL study department or by post to the delivery address referred to in Article 1 (2) </w:t>
      </w:r>
      <w:r w:rsidR="004A737C" w:rsidRPr="00FD4EA1">
        <w:rPr>
          <w:b/>
        </w:rPr>
        <w:t>by 30 June 2021</w:t>
      </w:r>
      <w:r w:rsidR="004A737C" w:rsidRPr="00FD4EA1">
        <w:t xml:space="preserve"> the latest. </w:t>
      </w:r>
    </w:p>
    <w:p w14:paraId="4B94B09C" w14:textId="2B2F4CD8" w:rsidR="00007C27" w:rsidRPr="00FD4EA1" w:rsidRDefault="00EC0944" w:rsidP="00EC0944">
      <w:pPr>
        <w:pStyle w:val="Nadpis3"/>
        <w:numPr>
          <w:ilvl w:val="0"/>
          <w:numId w:val="0"/>
        </w:numPr>
      </w:pPr>
      <w:r w:rsidRPr="00FD4EA1">
        <w:t xml:space="preserve">(2) </w:t>
      </w:r>
      <w:r w:rsidR="004A737C" w:rsidRPr="00FD4EA1">
        <w:t xml:space="preserve">After this date, the applicant may be enrolled to study at EF TUL only on the basis of the results of the second round of the admission procedure, if announced by the Dean of EF TUL. </w:t>
      </w:r>
    </w:p>
    <w:p w14:paraId="04BBD3D7" w14:textId="207DF810" w:rsidR="0017272D" w:rsidRPr="00FD4EA1" w:rsidRDefault="00EC0944" w:rsidP="00EC0944">
      <w:pPr>
        <w:pStyle w:val="Nadpis3"/>
        <w:numPr>
          <w:ilvl w:val="0"/>
          <w:numId w:val="0"/>
        </w:numPr>
      </w:pPr>
      <w:r w:rsidRPr="00FD4EA1">
        <w:t xml:space="preserve">(3) </w:t>
      </w:r>
      <w:r w:rsidR="00891DBD" w:rsidRPr="00FD4EA1">
        <w:t xml:space="preserve">In the second round of the admission procedure, if announced by the </w:t>
      </w:r>
      <w:r w:rsidR="005929DD" w:rsidRPr="00FD4EA1">
        <w:t>D</w:t>
      </w:r>
      <w:r w:rsidR="00891DBD" w:rsidRPr="00FD4EA1">
        <w:t>ean, only those applicants who have obtained Bachelor degree or its equivalent may be admitted to study in a follow</w:t>
      </w:r>
      <w:r w:rsidR="00FD4EA1" w:rsidRPr="00FD4EA1">
        <w:t>-</w:t>
      </w:r>
      <w:r w:rsidR="00891DBD" w:rsidRPr="00FD4EA1">
        <w:t xml:space="preserve">up master study programme. The applicant proves this by submitting an officially certified copy of the university diploma or a certificate of successful completion of the final state examination, which he / she will deliver in person to the EF TUL study department or by post to the delivery address referred to in Article 1 (2) </w:t>
      </w:r>
      <w:r w:rsidR="00891DBD" w:rsidRPr="00FD4EA1">
        <w:rPr>
          <w:b/>
        </w:rPr>
        <w:t xml:space="preserve">by 19 September </w:t>
      </w:r>
      <w:r w:rsidR="00891DBD" w:rsidRPr="00FD4EA1">
        <w:t xml:space="preserve">the latest. </w:t>
      </w:r>
    </w:p>
    <w:p w14:paraId="6AA9BA94" w14:textId="00DFEA5B" w:rsidR="00C348D2" w:rsidRPr="00FD4EA1" w:rsidRDefault="00EC0944" w:rsidP="00EC0944">
      <w:pPr>
        <w:pStyle w:val="Nadpis3"/>
        <w:numPr>
          <w:ilvl w:val="0"/>
          <w:numId w:val="0"/>
        </w:numPr>
      </w:pPr>
      <w:r w:rsidRPr="00FD4EA1">
        <w:lastRenderedPageBreak/>
        <w:t xml:space="preserve">(4) </w:t>
      </w:r>
      <w:r w:rsidR="00891DBD" w:rsidRPr="00FD4EA1">
        <w:t xml:space="preserve">The results of the entrance examinations and the overall result of the admission procedure </w:t>
      </w:r>
      <w:r w:rsidR="00C348D2" w:rsidRPr="00FD4EA1">
        <w:t xml:space="preserve">is </w:t>
      </w:r>
      <w:r w:rsidR="00891DBD" w:rsidRPr="00FD4EA1">
        <w:t>communicated and p</w:t>
      </w:r>
      <w:r w:rsidR="0029181C" w:rsidRPr="00FD4EA1">
        <w:t xml:space="preserve">osted </w:t>
      </w:r>
      <w:r w:rsidR="00FD4EA1">
        <w:t xml:space="preserve">on the official board of EF </w:t>
      </w:r>
      <w:proofErr w:type="gramStart"/>
      <w:r w:rsidR="00891DBD" w:rsidRPr="00FD4EA1">
        <w:t xml:space="preserve">TUL </w:t>
      </w:r>
      <w:r w:rsidR="00A54A12" w:rsidRPr="00FD4EA1">
        <w:t xml:space="preserve"> </w:t>
      </w:r>
      <w:r w:rsidR="00D8342E" w:rsidRPr="00FD4EA1">
        <w:rPr>
          <w:color w:val="92D050"/>
        </w:rPr>
        <w:t>(</w:t>
      </w:r>
      <w:proofErr w:type="gramEnd"/>
      <w:r w:rsidR="004F6188" w:rsidRPr="00FD4EA1">
        <w:fldChar w:fldCharType="begin"/>
      </w:r>
      <w:r w:rsidR="004F6188" w:rsidRPr="00FD4EA1">
        <w:instrText xml:space="preserve"> HYPERLINK "http://www.ef.tul.cz/uredni-deska/prijimaci-rizeni" </w:instrText>
      </w:r>
      <w:r w:rsidR="004F6188" w:rsidRPr="00FD4EA1">
        <w:fldChar w:fldCharType="separate"/>
      </w:r>
      <w:r w:rsidR="00D8342E" w:rsidRPr="00FD4EA1">
        <w:rPr>
          <w:rStyle w:val="Hypertextovodkaz"/>
        </w:rPr>
        <w:t>http://www.ef.tul.cz/uredni-deska/prijimaci-rizeni</w:t>
      </w:r>
      <w:r w:rsidR="004F6188" w:rsidRPr="00FD4EA1">
        <w:rPr>
          <w:rStyle w:val="Hypertextovodkaz"/>
        </w:rPr>
        <w:fldChar w:fldCharType="end"/>
      </w:r>
      <w:r w:rsidR="00D8342E" w:rsidRPr="00FD4EA1">
        <w:rPr>
          <w:color w:val="92D050"/>
        </w:rPr>
        <w:t>)</w:t>
      </w:r>
      <w:r w:rsidR="00891DBD" w:rsidRPr="00FD4EA1">
        <w:t xml:space="preserve"> and via IS STAG </w:t>
      </w:r>
      <w:r w:rsidR="00D8342E" w:rsidRPr="00FD4EA1">
        <w:rPr>
          <w:color w:val="92D050"/>
        </w:rPr>
        <w:t>(</w:t>
      </w:r>
      <w:hyperlink r:id="rId15" w:history="1">
        <w:r w:rsidR="00D8342E" w:rsidRPr="00FD4EA1">
          <w:rPr>
            <w:rStyle w:val="Hypertextovodkaz"/>
          </w:rPr>
          <w:t>http://stag.tul.cz</w:t>
        </w:r>
      </w:hyperlink>
      <w:r w:rsidR="00D8342E" w:rsidRPr="00FD4EA1">
        <w:rPr>
          <w:color w:val="92D050"/>
        </w:rPr>
        <w:t>)</w:t>
      </w:r>
      <w:r w:rsidR="00D8342E" w:rsidRPr="00FD4EA1">
        <w:t xml:space="preserve">. </w:t>
      </w:r>
      <w:r w:rsidR="00891DBD" w:rsidRPr="00FD4EA1">
        <w:t>The applicant gain</w:t>
      </w:r>
      <w:r w:rsidR="00C348D2" w:rsidRPr="00FD4EA1">
        <w:t>s</w:t>
      </w:r>
      <w:r w:rsidR="00891DBD" w:rsidRPr="00FD4EA1">
        <w:t xml:space="preserve"> access to the results via a unique link, which was sent in an e-mail confirming the registration of the application for the admission procedure. </w:t>
      </w:r>
    </w:p>
    <w:p w14:paraId="1D23AE96" w14:textId="6476DF51" w:rsidR="00C348D2" w:rsidRPr="00FD4EA1" w:rsidRDefault="00EC0944" w:rsidP="00EC0944">
      <w:pPr>
        <w:pStyle w:val="Nadpis3"/>
        <w:numPr>
          <w:ilvl w:val="0"/>
          <w:numId w:val="0"/>
        </w:numPr>
      </w:pPr>
      <w:r w:rsidRPr="00FD4EA1">
        <w:t xml:space="preserve">(5) </w:t>
      </w:r>
      <w:r w:rsidR="00C348D2" w:rsidRPr="00FD4EA1">
        <w:t xml:space="preserve">The </w:t>
      </w:r>
      <w:r w:rsidR="005929DD" w:rsidRPr="00FD4EA1">
        <w:t>D</w:t>
      </w:r>
      <w:r w:rsidR="00C348D2" w:rsidRPr="00FD4EA1">
        <w:t>ean of EF TUL issues a decision on the admission or non-admission of an applicant to the study in writing and pursues personal delivery to the address specified in the study application. In case the decision cannot be delivered in applicant´s own hands, it will be p</w:t>
      </w:r>
      <w:r w:rsidR="004F6188" w:rsidRPr="00FD4EA1">
        <w:t xml:space="preserve">osted </w:t>
      </w:r>
      <w:r w:rsidR="00C348D2" w:rsidRPr="00FD4EA1">
        <w:t>on the official notice board of the faculty (http://www.ef.tul.cz/uredni-deska/). The date of p</w:t>
      </w:r>
      <w:r w:rsidR="004F6188" w:rsidRPr="00FD4EA1">
        <w:t>osting</w:t>
      </w:r>
      <w:r w:rsidR="00C348D2" w:rsidRPr="00FD4EA1">
        <w:t xml:space="preserve"> the decision is considered to be the day of delivery.</w:t>
      </w:r>
    </w:p>
    <w:p w14:paraId="3442D852" w14:textId="4F819089" w:rsidR="005929DD" w:rsidRPr="00FD4EA1" w:rsidRDefault="00EC0944" w:rsidP="00EC0944">
      <w:pPr>
        <w:pStyle w:val="Nadpis3"/>
        <w:numPr>
          <w:ilvl w:val="0"/>
          <w:numId w:val="0"/>
        </w:numPr>
      </w:pPr>
      <w:r w:rsidRPr="00FD4EA1">
        <w:t>(6)</w:t>
      </w:r>
      <w:r w:rsidR="005929DD" w:rsidRPr="00FD4EA1">
        <w:t xml:space="preserve"> In accordance with the Section 50, </w:t>
      </w:r>
      <w:r w:rsidR="00FD4EA1" w:rsidRPr="00FD4EA1">
        <w:t>Article</w:t>
      </w:r>
      <w:r w:rsidR="005929DD" w:rsidRPr="00FD4EA1">
        <w:t xml:space="preserve"> 6 of the Act </w:t>
      </w:r>
      <w:r w:rsidR="005929DD" w:rsidRPr="00FD4EA1">
        <w:rPr>
          <w:color w:val="92D050"/>
        </w:rPr>
        <w:t>(</w:t>
      </w:r>
      <w:hyperlink r:id="rId16" w:anchor="f1861862" w:history="1">
        <w:r w:rsidR="005929DD" w:rsidRPr="00FD4EA1">
          <w:rPr>
            <w:rStyle w:val="Hypertextovodkaz"/>
          </w:rPr>
          <w:t xml:space="preserve">§ 50 </w:t>
        </w:r>
        <w:proofErr w:type="spellStart"/>
        <w:r w:rsidR="005929DD" w:rsidRPr="00FD4EA1">
          <w:rPr>
            <w:rStyle w:val="Hypertextovodkaz"/>
          </w:rPr>
          <w:t>odst</w:t>
        </w:r>
        <w:proofErr w:type="spellEnd"/>
        <w:r w:rsidR="005929DD" w:rsidRPr="00FD4EA1">
          <w:rPr>
            <w:rStyle w:val="Hypertextovodkaz"/>
          </w:rPr>
          <w:t xml:space="preserve">. 6 </w:t>
        </w:r>
        <w:proofErr w:type="spellStart"/>
        <w:r w:rsidR="005929DD" w:rsidRPr="00FD4EA1">
          <w:rPr>
            <w:rStyle w:val="Hypertextovodkaz"/>
          </w:rPr>
          <w:t>Zákona</w:t>
        </w:r>
        <w:proofErr w:type="spellEnd"/>
      </w:hyperlink>
      <w:r w:rsidR="005929DD" w:rsidRPr="00FD4EA1">
        <w:rPr>
          <w:rStyle w:val="Hypertextovodkaz"/>
        </w:rPr>
        <w:t>)</w:t>
      </w:r>
      <w:r w:rsidR="005929DD" w:rsidRPr="00FD4EA1">
        <w:t>, the applicant may request a review of the decision within 30 days from the date of its delivery. The request for review is submitted in writing to the Dean of the Faculty.</w:t>
      </w:r>
    </w:p>
    <w:p w14:paraId="0C67B016" w14:textId="60831766" w:rsidR="00C348D2" w:rsidRPr="00FD4EA1" w:rsidRDefault="00EC0944" w:rsidP="00EC0944">
      <w:pPr>
        <w:pStyle w:val="Nadpis3"/>
        <w:numPr>
          <w:ilvl w:val="0"/>
          <w:numId w:val="0"/>
        </w:numPr>
      </w:pPr>
      <w:r w:rsidRPr="00FD4EA1">
        <w:t xml:space="preserve">(7) </w:t>
      </w:r>
      <w:r w:rsidR="005929DD" w:rsidRPr="00FD4EA1">
        <w:t>If the applicant is admitted to study more than one study programme, or more precisely, subject area, he / she will be enrolled in the study programme, or, subject area of his / her choice.</w:t>
      </w:r>
    </w:p>
    <w:p w14:paraId="5D611D2A" w14:textId="6CD2B0D5" w:rsidR="00A54A12" w:rsidRPr="00FD4EA1" w:rsidRDefault="00EC0944" w:rsidP="00EC0944">
      <w:pPr>
        <w:pStyle w:val="Nadpis3"/>
        <w:numPr>
          <w:ilvl w:val="0"/>
          <w:numId w:val="0"/>
        </w:numPr>
      </w:pPr>
      <w:r w:rsidRPr="00FD4EA1">
        <w:t xml:space="preserve">(8) </w:t>
      </w:r>
      <w:r w:rsidR="005929DD" w:rsidRPr="00FD4EA1">
        <w:t>In accordance with the Section 50,</w:t>
      </w:r>
      <w:r w:rsidR="0029181C" w:rsidRPr="00FD4EA1">
        <w:t xml:space="preserve"> Article 5 of the Act </w:t>
      </w:r>
      <w:r w:rsidR="0029181C" w:rsidRPr="00FD4EA1">
        <w:rPr>
          <w:color w:val="92D050"/>
        </w:rPr>
        <w:t>(</w:t>
      </w:r>
      <w:hyperlink r:id="rId17" w:anchor="f1861863" w:history="1">
        <w:r w:rsidR="00A54A12" w:rsidRPr="00FD4EA1">
          <w:rPr>
            <w:rStyle w:val="Hypertextovodkaz"/>
          </w:rPr>
          <w:t xml:space="preserve">§ 50 </w:t>
        </w:r>
        <w:proofErr w:type="spellStart"/>
        <w:r w:rsidR="00A54A12" w:rsidRPr="00FD4EA1">
          <w:rPr>
            <w:rStyle w:val="Hypertextovodkaz"/>
          </w:rPr>
          <w:t>odst</w:t>
        </w:r>
        <w:proofErr w:type="spellEnd"/>
        <w:r w:rsidR="00A54A12" w:rsidRPr="00FD4EA1">
          <w:rPr>
            <w:rStyle w:val="Hypertextovodkaz"/>
          </w:rPr>
          <w:t xml:space="preserve">. 5 </w:t>
        </w:r>
        <w:proofErr w:type="spellStart"/>
        <w:r w:rsidR="0047352E" w:rsidRPr="00FD4EA1">
          <w:rPr>
            <w:rStyle w:val="Hypertextovodkaz"/>
          </w:rPr>
          <w:t>Z</w:t>
        </w:r>
        <w:r w:rsidR="00A54A12" w:rsidRPr="00FD4EA1">
          <w:rPr>
            <w:rStyle w:val="Hypertextovodkaz"/>
          </w:rPr>
          <w:t>ákona</w:t>
        </w:r>
        <w:proofErr w:type="spellEnd"/>
      </w:hyperlink>
      <w:r w:rsidR="0029181C" w:rsidRPr="00FD4EA1">
        <w:rPr>
          <w:color w:val="92D050"/>
        </w:rPr>
        <w:t>)</w:t>
      </w:r>
      <w:r w:rsidR="0029181C" w:rsidRPr="00FD4EA1">
        <w:t xml:space="preserve">, the applicant is entitled to inspect the documentation relevant for the decision on his / her admission to study on the basis of a written application sent to the study department of the faculty within 15 days of receiving the written decision. Deadline </w:t>
      </w:r>
      <w:r w:rsidR="004F6188" w:rsidRPr="00FD4EA1">
        <w:t xml:space="preserve">is </w:t>
      </w:r>
      <w:r w:rsidR="0029181C" w:rsidRPr="00FD4EA1">
        <w:t>set by the study department.</w:t>
      </w:r>
      <w:r w:rsidR="004F6188" w:rsidRPr="00FD4EA1">
        <w:t xml:space="preserve"> </w:t>
      </w:r>
    </w:p>
    <w:p w14:paraId="73837B59" w14:textId="14C97578" w:rsidR="00323EA1" w:rsidRPr="00FD4EA1" w:rsidRDefault="00581E78" w:rsidP="00A64C9B">
      <w:pPr>
        <w:pStyle w:val="Nadpis3"/>
      </w:pPr>
      <w:r w:rsidRPr="00FD4EA1">
        <w:t xml:space="preserve">If admitted applicant </w:t>
      </w:r>
      <w:r w:rsidR="005B220A" w:rsidRPr="00FD4EA1">
        <w:t xml:space="preserve">fails to </w:t>
      </w:r>
      <w:r w:rsidRPr="00FD4EA1">
        <w:t>appear for enrolment without an apology within 5 days or his</w:t>
      </w:r>
      <w:r w:rsidR="005B220A" w:rsidRPr="00FD4EA1">
        <w:t xml:space="preserve"> / her </w:t>
      </w:r>
      <w:r w:rsidRPr="00FD4EA1">
        <w:t xml:space="preserve"> apology is not </w:t>
      </w:r>
      <w:r w:rsidR="005B220A" w:rsidRPr="00FD4EA1">
        <w:t>acknowledged</w:t>
      </w:r>
      <w:r w:rsidRPr="00FD4EA1">
        <w:t xml:space="preserve">, </w:t>
      </w:r>
      <w:r w:rsidR="005B220A" w:rsidRPr="00FD4EA1">
        <w:t xml:space="preserve">in accordance with the Section 56, Article </w:t>
      </w:r>
      <w:r w:rsidR="00323EA1" w:rsidRPr="00FD4EA1">
        <w:t xml:space="preserve">(1), par. b) of the Act </w:t>
      </w:r>
      <w:r w:rsidR="00323EA1" w:rsidRPr="00FD4EA1">
        <w:rPr>
          <w:color w:val="92D050"/>
        </w:rPr>
        <w:t>(</w:t>
      </w:r>
      <w:hyperlink r:id="rId18" w:anchor="f1861894" w:history="1">
        <w:r w:rsidR="00323EA1" w:rsidRPr="00FD4EA1">
          <w:rPr>
            <w:rStyle w:val="Hypertextovodkaz"/>
            <w:u w:val="none"/>
          </w:rPr>
          <w:t xml:space="preserve">§ 56 </w:t>
        </w:r>
        <w:proofErr w:type="spellStart"/>
        <w:r w:rsidR="00323EA1" w:rsidRPr="00FD4EA1">
          <w:rPr>
            <w:rStyle w:val="Hypertextovodkaz"/>
            <w:u w:val="none"/>
          </w:rPr>
          <w:t>odst</w:t>
        </w:r>
        <w:proofErr w:type="spellEnd"/>
        <w:r w:rsidR="00323EA1" w:rsidRPr="00FD4EA1">
          <w:rPr>
            <w:rStyle w:val="Hypertextovodkaz"/>
            <w:u w:val="none"/>
          </w:rPr>
          <w:t xml:space="preserve">. (1) </w:t>
        </w:r>
        <w:proofErr w:type="spellStart"/>
        <w:proofErr w:type="gramStart"/>
        <w:r w:rsidR="00323EA1" w:rsidRPr="00FD4EA1">
          <w:rPr>
            <w:rStyle w:val="Hypertextovodkaz"/>
            <w:u w:val="none"/>
          </w:rPr>
          <w:t>písm</w:t>
        </w:r>
        <w:proofErr w:type="spellEnd"/>
        <w:proofErr w:type="gramEnd"/>
        <w:r w:rsidR="00323EA1" w:rsidRPr="00FD4EA1">
          <w:rPr>
            <w:rStyle w:val="Hypertextovodkaz"/>
            <w:u w:val="none"/>
          </w:rPr>
          <w:t xml:space="preserve">. b) </w:t>
        </w:r>
        <w:proofErr w:type="spellStart"/>
        <w:r w:rsidR="00323EA1" w:rsidRPr="00FD4EA1">
          <w:rPr>
            <w:rStyle w:val="Hypertextovodkaz"/>
            <w:u w:val="none"/>
          </w:rPr>
          <w:t>Zákona</w:t>
        </w:r>
        <w:proofErr w:type="spellEnd"/>
      </w:hyperlink>
      <w:r w:rsidR="00323EA1" w:rsidRPr="00FD4EA1">
        <w:rPr>
          <w:rStyle w:val="Hypertextovodkaz"/>
          <w:color w:val="92D050"/>
          <w:u w:val="none"/>
        </w:rPr>
        <w:t>)</w:t>
      </w:r>
      <w:r w:rsidR="00323EA1" w:rsidRPr="00FD4EA1">
        <w:rPr>
          <w:rStyle w:val="Hypertextovodkaz"/>
          <w:u w:val="none"/>
        </w:rPr>
        <w:t>,</w:t>
      </w:r>
      <w:r w:rsidR="00323EA1" w:rsidRPr="00FD4EA1">
        <w:t xml:space="preserve"> </w:t>
      </w:r>
      <w:r w:rsidRPr="00FD4EA1">
        <w:t>his</w:t>
      </w:r>
      <w:r w:rsidR="005B220A" w:rsidRPr="00FD4EA1">
        <w:t xml:space="preserve"> / her</w:t>
      </w:r>
      <w:r w:rsidRPr="00FD4EA1">
        <w:t xml:space="preserve"> right to enrol in the study will expire</w:t>
      </w:r>
      <w:r w:rsidR="00323EA1" w:rsidRPr="00FD4EA1">
        <w:t>.</w:t>
      </w:r>
    </w:p>
    <w:p w14:paraId="4BAA3B83" w14:textId="0EDC5931" w:rsidR="00A54A12" w:rsidRPr="00FD4EA1" w:rsidRDefault="00323EA1" w:rsidP="00323EA1">
      <w:pPr>
        <w:pStyle w:val="Nadpis3"/>
      </w:pPr>
      <w:r w:rsidRPr="00FD4EA1">
        <w:t xml:space="preserve">The admission procedure for the academic year 2021/2022 will close on 30 September 2021. </w:t>
      </w:r>
    </w:p>
    <w:p w14:paraId="30319EEF" w14:textId="642FEEB7" w:rsidR="00D45EB3" w:rsidRPr="00FD4EA1" w:rsidRDefault="00DC5D66" w:rsidP="00DC5D66">
      <w:pPr>
        <w:pStyle w:val="Nadpis2"/>
        <w:numPr>
          <w:ilvl w:val="0"/>
          <w:numId w:val="0"/>
        </w:numPr>
      </w:pPr>
      <w:r w:rsidRPr="00FD4EA1">
        <w:t>Article 7</w:t>
      </w:r>
      <w:r w:rsidR="00D45EB3" w:rsidRPr="00FD4EA1">
        <w:br/>
      </w:r>
      <w:bookmarkStart w:id="19" w:name="_Ref55214679"/>
      <w:r w:rsidR="00EC0944" w:rsidRPr="00FD4EA1">
        <w:t xml:space="preserve">Conditions for Enrolment into the Study at </w:t>
      </w:r>
      <w:r w:rsidR="00D45EB3" w:rsidRPr="00FD4EA1">
        <w:t>EF TUL</w:t>
      </w:r>
      <w:bookmarkEnd w:id="19"/>
    </w:p>
    <w:p w14:paraId="2C7FB648" w14:textId="5BC0E048" w:rsidR="00FE0578" w:rsidRPr="00FD4EA1" w:rsidRDefault="00EC0944" w:rsidP="00FE0578">
      <w:pPr>
        <w:pStyle w:val="Nadpis3"/>
        <w:numPr>
          <w:ilvl w:val="0"/>
          <w:numId w:val="0"/>
        </w:numPr>
      </w:pPr>
      <w:r w:rsidRPr="00FD4EA1">
        <w:t>(1) Enrolment of a</w:t>
      </w:r>
      <w:r w:rsidR="00FE0578" w:rsidRPr="00FD4EA1">
        <w:t>pplicants admitted to study in follow</w:t>
      </w:r>
      <w:r w:rsidR="00E12364" w:rsidRPr="00FD4EA1">
        <w:t>-</w:t>
      </w:r>
      <w:r w:rsidR="00FE0578" w:rsidRPr="00FD4EA1">
        <w:t>up m</w:t>
      </w:r>
      <w:r w:rsidRPr="00FD4EA1">
        <w:t>aster degree program</w:t>
      </w:r>
      <w:r w:rsidR="00FE0578" w:rsidRPr="00FD4EA1">
        <w:t>me</w:t>
      </w:r>
      <w:r w:rsidRPr="00FD4EA1">
        <w:t xml:space="preserve">s at EF TUL in the first round of the admission procedure takes place from </w:t>
      </w:r>
      <w:r w:rsidRPr="00FD4EA1">
        <w:rPr>
          <w:b/>
        </w:rPr>
        <w:t>3 July 2021 to 18 July 2021</w:t>
      </w:r>
      <w:r w:rsidRPr="00FD4EA1">
        <w:t>.</w:t>
      </w:r>
      <w:r w:rsidR="00FE0578" w:rsidRPr="00FD4EA1">
        <w:t xml:space="preserve"> Admitted applicants enrol in the study electronically via IS STAG. </w:t>
      </w:r>
    </w:p>
    <w:p w14:paraId="5D9D3E2A" w14:textId="046683D7" w:rsidR="00D45EB3" w:rsidRPr="00FD4EA1" w:rsidRDefault="00FE0578" w:rsidP="00FE0578">
      <w:pPr>
        <w:pStyle w:val="Nadpis3"/>
        <w:numPr>
          <w:ilvl w:val="0"/>
          <w:numId w:val="0"/>
        </w:numPr>
      </w:pPr>
      <w:r w:rsidRPr="00FD4EA1">
        <w:t>(2) Enrolment of applicants admitted to study in follow</w:t>
      </w:r>
      <w:r w:rsidR="00E12364" w:rsidRPr="00FD4EA1">
        <w:t>-</w:t>
      </w:r>
      <w:r w:rsidRPr="00FD4EA1">
        <w:t xml:space="preserve">up master study programmes at EF TUL in the second round of the admission procedure, if announced by the Dean, takes place from </w:t>
      </w:r>
      <w:r w:rsidRPr="00FD4EA1">
        <w:rPr>
          <w:b/>
        </w:rPr>
        <w:t>15 September 2021 to 16 September 2021</w:t>
      </w:r>
      <w:r w:rsidRPr="00FD4EA1">
        <w:t xml:space="preserve">. The enrolment takes place in person in building H (see the Article 1 (2) of this Directive). The specific time and place of registration will be specified by e-mail. </w:t>
      </w:r>
    </w:p>
    <w:p w14:paraId="64B888C4" w14:textId="662073D0" w:rsidR="00D45EB3" w:rsidRPr="00FD4EA1" w:rsidRDefault="00532CE8" w:rsidP="00532CE8">
      <w:pPr>
        <w:pStyle w:val="Nadpis3"/>
        <w:numPr>
          <w:ilvl w:val="0"/>
          <w:numId w:val="0"/>
        </w:numPr>
      </w:pPr>
      <w:r w:rsidRPr="00FD4EA1">
        <w:t xml:space="preserve">(3) </w:t>
      </w:r>
      <w:r w:rsidR="00FD4EA1" w:rsidRPr="00FD4EA1">
        <w:t>C</w:t>
      </w:r>
      <w:r w:rsidRPr="00FD4EA1">
        <w:t xml:space="preserve">onditions for enrolment of </w:t>
      </w:r>
      <w:r w:rsidRPr="00FD4EA1">
        <w:rPr>
          <w:b/>
        </w:rPr>
        <w:t>international students studying in Czech language</w:t>
      </w:r>
      <w:r w:rsidRPr="00FD4EA1">
        <w:t xml:space="preserve"> to study at EF TUL are governed by Section 48 of the </w:t>
      </w:r>
      <w:r w:rsidR="00FD4EA1" w:rsidRPr="00FD4EA1">
        <w:t>A</w:t>
      </w:r>
      <w:r w:rsidRPr="00FD4EA1">
        <w:t xml:space="preserve">ct </w:t>
      </w:r>
      <w:r w:rsidRPr="00FD4EA1">
        <w:rPr>
          <w:color w:val="92D050"/>
        </w:rPr>
        <w:t>(</w:t>
      </w:r>
      <w:hyperlink r:id="rId19" w:anchor="f1861840" w:history="1">
        <w:r w:rsidR="00D45EB3" w:rsidRPr="00FD4EA1">
          <w:rPr>
            <w:rStyle w:val="Hypertextovodkaz"/>
            <w:u w:val="none"/>
          </w:rPr>
          <w:t>§ 48 </w:t>
        </w:r>
        <w:proofErr w:type="spellStart"/>
        <w:r w:rsidR="00D45EB3" w:rsidRPr="00FD4EA1">
          <w:rPr>
            <w:rStyle w:val="Hypertextovodkaz"/>
            <w:u w:val="none"/>
          </w:rPr>
          <w:t>Zákona</w:t>
        </w:r>
        <w:proofErr w:type="spellEnd"/>
      </w:hyperlink>
      <w:r w:rsidRPr="00FD4EA1">
        <w:rPr>
          <w:rStyle w:val="Hypertextovodkaz"/>
          <w:u w:val="none"/>
        </w:rPr>
        <w:t>)</w:t>
      </w:r>
      <w:r w:rsidR="007262A6" w:rsidRPr="00FD4EA1">
        <w:rPr>
          <w:rStyle w:val="Hypertextovodkaz"/>
          <w:u w:val="none"/>
        </w:rPr>
        <w:t xml:space="preserve"> </w:t>
      </w:r>
      <w:r w:rsidR="007262A6" w:rsidRPr="00FD4EA1">
        <w:rPr>
          <w:rStyle w:val="Hypertextovodkaz"/>
          <w:color w:val="auto"/>
          <w:u w:val="none"/>
        </w:rPr>
        <w:t>are as follows</w:t>
      </w:r>
      <w:r w:rsidR="00D45EB3" w:rsidRPr="00FD4EA1">
        <w:t>:</w:t>
      </w:r>
    </w:p>
    <w:p w14:paraId="344AFDB2" w14:textId="67655CF8" w:rsidR="00532CE8" w:rsidRPr="00FD4EA1" w:rsidRDefault="00532CE8" w:rsidP="00532CE8">
      <w:pPr>
        <w:pStyle w:val="Nadpis4"/>
      </w:pPr>
      <w:proofErr w:type="gramStart"/>
      <w:r w:rsidRPr="00FD4EA1">
        <w:lastRenderedPageBreak/>
        <w:t>they</w:t>
      </w:r>
      <w:proofErr w:type="gramEnd"/>
      <w:r w:rsidRPr="00FD4EA1">
        <w:t xml:space="preserve"> have been recognized</w:t>
      </w:r>
      <w:r w:rsidR="00AD1022" w:rsidRPr="00FD4EA1">
        <w:t xml:space="preserve"> </w:t>
      </w:r>
      <w:r w:rsidRPr="00FD4EA1">
        <w:t>with a foreign bachelor</w:t>
      </w:r>
      <w:r w:rsidR="007262A6" w:rsidRPr="00FD4EA1">
        <w:t xml:space="preserve"> / undergraduate</w:t>
      </w:r>
      <w:r w:rsidRPr="00FD4EA1">
        <w:t xml:space="preserve"> university education and qualification according to the law by the date of enrolment,</w:t>
      </w:r>
    </w:p>
    <w:p w14:paraId="0B2DE63E" w14:textId="4B8BD173" w:rsidR="00D45EB3" w:rsidRPr="00FD4EA1" w:rsidRDefault="007262A6" w:rsidP="007262A6">
      <w:pPr>
        <w:pStyle w:val="Nadpis4"/>
      </w:pPr>
      <w:proofErr w:type="gramStart"/>
      <w:r w:rsidRPr="00FD4EA1">
        <w:t>they</w:t>
      </w:r>
      <w:proofErr w:type="gramEnd"/>
      <w:r w:rsidRPr="00FD4EA1">
        <w:t xml:space="preserve"> have met the conditions set out for admission to study, and </w:t>
      </w:r>
    </w:p>
    <w:p w14:paraId="09C0D38D" w14:textId="2126E4DD" w:rsidR="00D45EB3" w:rsidRPr="00FD4EA1" w:rsidRDefault="007262A6" w:rsidP="007262A6">
      <w:pPr>
        <w:pStyle w:val="Nadpis4"/>
      </w:pPr>
      <w:proofErr w:type="gramStart"/>
      <w:r w:rsidRPr="00FD4EA1">
        <w:t>have</w:t>
      </w:r>
      <w:proofErr w:type="gramEnd"/>
      <w:r w:rsidRPr="00FD4EA1">
        <w:t xml:space="preserve"> successfully passed Czech Language Exam at an accredited test centre in the Czech Republic or at the Department of Foreign Languages, Faculty of Economics, TUL. </w:t>
      </w:r>
    </w:p>
    <w:p w14:paraId="48A4D250" w14:textId="77777777" w:rsidR="007262A6" w:rsidRPr="00FD4EA1" w:rsidRDefault="00DC5D66" w:rsidP="007262A6">
      <w:pPr>
        <w:pStyle w:val="Nadpis2"/>
        <w:numPr>
          <w:ilvl w:val="0"/>
          <w:numId w:val="0"/>
        </w:numPr>
      </w:pPr>
      <w:r w:rsidRPr="00FD4EA1">
        <w:t>Article 8</w:t>
      </w:r>
      <w:r w:rsidR="00FE66F2" w:rsidRPr="00FD4EA1">
        <w:br/>
      </w:r>
      <w:r w:rsidR="007262A6" w:rsidRPr="00FD4EA1">
        <w:t xml:space="preserve">Admission of International Students to Study in Programmes Accredited in English </w:t>
      </w:r>
    </w:p>
    <w:p w14:paraId="079A648B" w14:textId="77777777" w:rsidR="007262A6" w:rsidRPr="00FD4EA1" w:rsidRDefault="007262A6" w:rsidP="007262A6">
      <w:pPr>
        <w:pStyle w:val="Nadpis2"/>
        <w:numPr>
          <w:ilvl w:val="0"/>
          <w:numId w:val="0"/>
        </w:numPr>
      </w:pPr>
    </w:p>
    <w:p w14:paraId="02B59745" w14:textId="3E53E331" w:rsidR="007262A6" w:rsidRPr="00FD4EA1" w:rsidRDefault="007262A6" w:rsidP="007262A6">
      <w:pPr>
        <w:pStyle w:val="Nadpis3"/>
        <w:numPr>
          <w:ilvl w:val="0"/>
          <w:numId w:val="0"/>
        </w:numPr>
      </w:pPr>
      <w:r w:rsidRPr="00FD4EA1">
        <w:t xml:space="preserve">(1) Admission and enrolment of international students for study programmes accredited in English is governed by Section 48 of the Act </w:t>
      </w:r>
      <w:r w:rsidRPr="00FD4EA1">
        <w:rPr>
          <w:color w:val="92D050"/>
        </w:rPr>
        <w:t>(</w:t>
      </w:r>
      <w:hyperlink r:id="rId20" w:anchor="f1861840" w:history="1">
        <w:r w:rsidRPr="00FD4EA1">
          <w:rPr>
            <w:rStyle w:val="Hypertextovodkaz"/>
            <w:szCs w:val="24"/>
          </w:rPr>
          <w:t>§ 48 </w:t>
        </w:r>
        <w:proofErr w:type="spellStart"/>
        <w:r w:rsidRPr="00FD4EA1">
          <w:rPr>
            <w:rStyle w:val="Hypertextovodkaz"/>
            <w:szCs w:val="24"/>
          </w:rPr>
          <w:t>Zákona</w:t>
        </w:r>
        <w:proofErr w:type="spellEnd"/>
      </w:hyperlink>
      <w:r w:rsidRPr="00FD4EA1">
        <w:rPr>
          <w:color w:val="92D050"/>
        </w:rPr>
        <w:t>)</w:t>
      </w:r>
      <w:r w:rsidRPr="00FD4EA1">
        <w:t>.</w:t>
      </w:r>
    </w:p>
    <w:p w14:paraId="5CA09F34" w14:textId="0417907D" w:rsidR="001A0D3C" w:rsidRPr="00FD4EA1" w:rsidRDefault="00A3677D" w:rsidP="00A3677D">
      <w:pPr>
        <w:pStyle w:val="Nadpis3"/>
        <w:numPr>
          <w:ilvl w:val="0"/>
          <w:numId w:val="0"/>
        </w:numPr>
      </w:pPr>
      <w:r w:rsidRPr="00FD4EA1">
        <w:t>(2) Admission procedure rules and conditions for admission to study in follow</w:t>
      </w:r>
      <w:r w:rsidR="00E12364" w:rsidRPr="00FD4EA1">
        <w:t>-</w:t>
      </w:r>
      <w:r w:rsidRPr="00FD4EA1">
        <w:t xml:space="preserve">up master degree study programmes accredited in English referred to in Articles 1 to 7 of this Directive apply mutatis mutandis to international students. </w:t>
      </w:r>
    </w:p>
    <w:p w14:paraId="7208C538" w14:textId="77777777" w:rsidR="00A3677D" w:rsidRPr="00FD4EA1" w:rsidRDefault="00A3677D" w:rsidP="00A3677D">
      <w:pPr>
        <w:pStyle w:val="Nadpis3"/>
        <w:numPr>
          <w:ilvl w:val="0"/>
          <w:numId w:val="0"/>
        </w:numPr>
      </w:pPr>
      <w:r w:rsidRPr="00FD4EA1">
        <w:t xml:space="preserve">(3) Only those international students who have met the conditions of the admission procedure specified in paragraph (3) as well as have been recognized with a foreign bachelor / undergraduate university education and qualification according to the law by the date of enrolment may be admitted to study in study programmes accredited in English. </w:t>
      </w:r>
      <w:bookmarkStart w:id="20" w:name="_Ref55215075"/>
    </w:p>
    <w:p w14:paraId="317E6D19" w14:textId="32926CAC" w:rsidR="00E12364" w:rsidRPr="00FD4EA1" w:rsidRDefault="00A3677D" w:rsidP="00E12364">
      <w:pPr>
        <w:pStyle w:val="Nadpis3"/>
        <w:numPr>
          <w:ilvl w:val="0"/>
          <w:numId w:val="0"/>
        </w:numPr>
      </w:pPr>
      <w:r w:rsidRPr="00FD4EA1">
        <w:t xml:space="preserve">(4) In the academic year 2021/2022, EF TUL </w:t>
      </w:r>
      <w:r w:rsidR="00E12364" w:rsidRPr="00FD4EA1">
        <w:t xml:space="preserve">provides international students with study in </w:t>
      </w:r>
      <w:r w:rsidRPr="00FD4EA1">
        <w:t>English in the follow-up master degree program</w:t>
      </w:r>
      <w:r w:rsidR="00E12364" w:rsidRPr="00FD4EA1">
        <w:t>me</w:t>
      </w:r>
      <w:r w:rsidRPr="00FD4EA1">
        <w:t xml:space="preserve">s in International Management and Business Administration, </w:t>
      </w:r>
      <w:r w:rsidR="00E12364" w:rsidRPr="00FD4EA1">
        <w:t xml:space="preserve">subject area of </w:t>
      </w:r>
      <w:r w:rsidRPr="00FD4EA1">
        <w:t>Management of Business Processes.</w:t>
      </w:r>
      <w:r w:rsidR="00E12364" w:rsidRPr="00FD4EA1">
        <w:t xml:space="preserve"> </w:t>
      </w:r>
      <w:bookmarkEnd w:id="20"/>
    </w:p>
    <w:p w14:paraId="16571AE5" w14:textId="44324535" w:rsidR="00ED7BA8" w:rsidRPr="00FD4EA1" w:rsidRDefault="00E12364" w:rsidP="00ED7BA8">
      <w:pPr>
        <w:pStyle w:val="Nadpis3"/>
        <w:numPr>
          <w:ilvl w:val="0"/>
          <w:numId w:val="0"/>
        </w:numPr>
      </w:pPr>
      <w:r w:rsidRPr="00FD4EA1">
        <w:t xml:space="preserve">     a) </w:t>
      </w:r>
      <w:r w:rsidR="00FD4EA1" w:rsidRPr="00FD4EA1">
        <w:tab/>
      </w:r>
      <w:r w:rsidR="009266F3" w:rsidRPr="00FD4EA1">
        <w:t xml:space="preserve">Applicants can apply for the </w:t>
      </w:r>
      <w:r w:rsidR="009266F3" w:rsidRPr="00FD4EA1">
        <w:rPr>
          <w:b/>
        </w:rPr>
        <w:t>Business Administration</w:t>
      </w:r>
      <w:r w:rsidR="009266F3" w:rsidRPr="00FD4EA1">
        <w:t xml:space="preserve"> study programme, subject </w:t>
      </w:r>
      <w:r w:rsidR="00FD4EA1" w:rsidRPr="00FD4EA1">
        <w:tab/>
      </w:r>
      <w:r w:rsidR="009266F3" w:rsidRPr="00FD4EA1">
        <w:t xml:space="preserve">area of Management of Business Processes, until 31 May 2021. The second round of </w:t>
      </w:r>
      <w:r w:rsidR="00FD4EA1" w:rsidRPr="00FD4EA1">
        <w:tab/>
      </w:r>
      <w:r w:rsidR="009266F3" w:rsidRPr="00FD4EA1">
        <w:t xml:space="preserve">the admission procedure is not announced for this study programme. Entrance </w:t>
      </w:r>
      <w:r w:rsidR="00FD4EA1" w:rsidRPr="00FD4EA1">
        <w:tab/>
      </w:r>
      <w:r w:rsidR="009266F3" w:rsidRPr="00FD4EA1">
        <w:t xml:space="preserve">examinations </w:t>
      </w:r>
      <w:r w:rsidR="00350402" w:rsidRPr="00FD4EA1">
        <w:t>are</w:t>
      </w:r>
      <w:r w:rsidR="009266F3" w:rsidRPr="00FD4EA1">
        <w:t xml:space="preserve"> held continuously until June 30, 2021. </w:t>
      </w:r>
      <w:r w:rsidR="00350402" w:rsidRPr="00FD4EA1">
        <w:t xml:space="preserve">The fee for acts connected </w:t>
      </w:r>
      <w:r w:rsidR="00FD4EA1" w:rsidRPr="00FD4EA1">
        <w:tab/>
      </w:r>
      <w:r w:rsidR="00350402" w:rsidRPr="00FD4EA1">
        <w:t xml:space="preserve">with the admission procedure is CZK 2,000, or $ 100. An applicant resident from </w:t>
      </w:r>
      <w:r w:rsidR="00FD4EA1" w:rsidRPr="00FD4EA1">
        <w:tab/>
      </w:r>
      <w:r w:rsidR="00350402" w:rsidRPr="00FD4EA1">
        <w:t xml:space="preserve">outside the EU countries must pass an entrance examination, which takes the form </w:t>
      </w:r>
      <w:r w:rsidR="00FD4EA1" w:rsidRPr="00FD4EA1">
        <w:tab/>
      </w:r>
      <w:r w:rsidR="00350402" w:rsidRPr="00FD4EA1">
        <w:t>of an interview in front of the commission (Skype interview</w:t>
      </w:r>
      <w:r w:rsidR="00BF1734" w:rsidRPr="00FD4EA1">
        <w:t xml:space="preserve"> is also possible).</w:t>
      </w:r>
      <w:r w:rsidR="00350402" w:rsidRPr="00FD4EA1">
        <w:t xml:space="preserve"> The </w:t>
      </w:r>
      <w:r w:rsidR="00FD4EA1" w:rsidRPr="00FD4EA1">
        <w:tab/>
      </w:r>
      <w:r w:rsidR="00350402" w:rsidRPr="00FD4EA1">
        <w:t>Student Admissions Committee (hereinafter referred to as the Commi</w:t>
      </w:r>
      <w:r w:rsidR="00BF1734" w:rsidRPr="00FD4EA1">
        <w:t>ttee</w:t>
      </w:r>
      <w:r w:rsidR="00350402" w:rsidRPr="00FD4EA1">
        <w:t xml:space="preserve">) assesses </w:t>
      </w:r>
      <w:r w:rsidR="00FD4EA1" w:rsidRPr="00FD4EA1">
        <w:tab/>
      </w:r>
      <w:r w:rsidR="00350402" w:rsidRPr="00FD4EA1">
        <w:t xml:space="preserve">the candidate's </w:t>
      </w:r>
      <w:r w:rsidR="00BF1734" w:rsidRPr="00FD4EA1">
        <w:t xml:space="preserve">skills and scholastic aptitude, i.e. </w:t>
      </w:r>
      <w:r w:rsidR="00350402" w:rsidRPr="00FD4EA1">
        <w:t xml:space="preserve">professional </w:t>
      </w:r>
      <w:r w:rsidR="00ED7BA8" w:rsidRPr="00FD4EA1">
        <w:t>focus a</w:t>
      </w:r>
      <w:r w:rsidR="00FD4EA1" w:rsidRPr="00FD4EA1">
        <w:t xml:space="preserve">s well as </w:t>
      </w:r>
      <w:r w:rsidR="00ED7BA8" w:rsidRPr="00FD4EA1">
        <w:t xml:space="preserve">study </w:t>
      </w:r>
      <w:r w:rsidR="00FD4EA1" w:rsidRPr="00FD4EA1">
        <w:tab/>
      </w:r>
      <w:r w:rsidR="00ED7BA8" w:rsidRPr="00FD4EA1">
        <w:t>results</w:t>
      </w:r>
      <w:r w:rsidR="00FD4EA1" w:rsidRPr="00FD4EA1">
        <w:tab/>
      </w:r>
      <w:r w:rsidR="00350402" w:rsidRPr="00FD4EA1">
        <w:t>of previous studies, language sk</w:t>
      </w:r>
      <w:r w:rsidR="00ED7BA8" w:rsidRPr="00FD4EA1">
        <w:t>ills and professional knowledge</w:t>
      </w:r>
      <w:r w:rsidR="00350402" w:rsidRPr="00FD4EA1">
        <w:t>.</w:t>
      </w:r>
      <w:r w:rsidR="00ED7BA8" w:rsidRPr="00FD4EA1">
        <w:t xml:space="preserve"> On the basis </w:t>
      </w:r>
      <w:r w:rsidR="00FD4EA1" w:rsidRPr="00FD4EA1">
        <w:tab/>
      </w:r>
      <w:r w:rsidR="00ED7BA8" w:rsidRPr="00FD4EA1">
        <w:t xml:space="preserve">of the </w:t>
      </w:r>
      <w:r w:rsidR="00FD4EA1" w:rsidRPr="00FD4EA1">
        <w:tab/>
      </w:r>
      <w:r w:rsidR="00ED7BA8" w:rsidRPr="00FD4EA1">
        <w:t>documents submitted by the applicant, the interview assessment,</w:t>
      </w:r>
      <w:r w:rsidR="00FD4EA1" w:rsidRPr="00FD4EA1">
        <w:t xml:space="preserve"> the </w:t>
      </w:r>
      <w:r w:rsidR="00FD4EA1" w:rsidRPr="00FD4EA1">
        <w:tab/>
        <w:t>Committee</w:t>
      </w:r>
      <w:r w:rsidR="00ED7BA8" w:rsidRPr="00FD4EA1">
        <w:t xml:space="preserve"> </w:t>
      </w:r>
      <w:r w:rsidR="00FD4EA1" w:rsidRPr="00FD4EA1">
        <w:tab/>
        <w:t xml:space="preserve">provides the Dean with the statement whether the applicant is or is </w:t>
      </w:r>
      <w:r w:rsidR="00FD4EA1" w:rsidRPr="00FD4EA1">
        <w:tab/>
        <w:t xml:space="preserve">not </w:t>
      </w:r>
      <w:r w:rsidR="00ED7BA8" w:rsidRPr="00FD4EA1">
        <w:t>recommend</w:t>
      </w:r>
      <w:r w:rsidR="00FD4EA1" w:rsidRPr="00FD4EA1">
        <w:t>ed for the admissio</w:t>
      </w:r>
      <w:r w:rsidR="00ED7BA8" w:rsidRPr="00FD4EA1">
        <w:t>n to the study</w:t>
      </w:r>
      <w:r w:rsidR="00FD4EA1" w:rsidRPr="00FD4EA1">
        <w:t xml:space="preserve">. </w:t>
      </w:r>
    </w:p>
    <w:p w14:paraId="24C5045C" w14:textId="7975C324" w:rsidR="00350402" w:rsidRPr="00FD4EA1" w:rsidRDefault="00350402" w:rsidP="00350402">
      <w:pPr>
        <w:pStyle w:val="Nadpis3"/>
        <w:numPr>
          <w:ilvl w:val="0"/>
          <w:numId w:val="0"/>
        </w:numPr>
      </w:pPr>
    </w:p>
    <w:p w14:paraId="783C96F4" w14:textId="3835BD47" w:rsidR="00E12364" w:rsidRPr="00FD4EA1" w:rsidRDefault="00E12364" w:rsidP="00E12364">
      <w:pPr>
        <w:pStyle w:val="FormtovanvHTML"/>
      </w:pPr>
    </w:p>
    <w:p w14:paraId="7DF3B1C9" w14:textId="0F91D09F" w:rsidR="00FE66F2" w:rsidRPr="00FD4EA1" w:rsidRDefault="00491BC3" w:rsidP="00E12364">
      <w:pPr>
        <w:pStyle w:val="Nadpis4"/>
        <w:numPr>
          <w:ilvl w:val="0"/>
          <w:numId w:val="0"/>
        </w:numPr>
        <w:ind w:left="425"/>
      </w:pPr>
      <w:r w:rsidRPr="00FD4EA1">
        <w:lastRenderedPageBreak/>
        <w:t xml:space="preserve">b) The admission procedure and conditions for </w:t>
      </w:r>
      <w:r w:rsidRPr="00FD4EA1">
        <w:rPr>
          <w:b/>
        </w:rPr>
        <w:t>the International Management study programme</w:t>
      </w:r>
      <w:r w:rsidRPr="00FD4EA1">
        <w:t xml:space="preserve"> are governed by Articles 1 to 7 of this Directive. The fee for acts related to the admission procedure to this study programme for applicants from EU countries (incl. the Czech Republic) is governed by Article 2 (5) of this Directive and is set at CZK 600, the fee for applicants from countries outside the EU is set at CZK 2,000, or $ 100. </w:t>
      </w:r>
    </w:p>
    <w:p w14:paraId="42E3285C" w14:textId="0FC22E32" w:rsidR="004771D1" w:rsidRPr="00FD4EA1" w:rsidRDefault="00DC5D66" w:rsidP="00DC5D66">
      <w:pPr>
        <w:pStyle w:val="Nadpis2"/>
        <w:numPr>
          <w:ilvl w:val="0"/>
          <w:numId w:val="0"/>
        </w:numPr>
      </w:pPr>
      <w:r w:rsidRPr="00FD4EA1">
        <w:t>Article 9</w:t>
      </w:r>
      <w:r w:rsidR="00A54A12" w:rsidRPr="00FD4EA1">
        <w:br/>
      </w:r>
      <w:r w:rsidR="00F2756B" w:rsidRPr="00FD4EA1">
        <w:t>Temporary and Final Provisions</w:t>
      </w:r>
      <w:bookmarkEnd w:id="10"/>
      <w:bookmarkEnd w:id="11"/>
      <w:bookmarkEnd w:id="12"/>
      <w:bookmarkEnd w:id="13"/>
      <w:bookmarkEnd w:id="14"/>
      <w:bookmarkEnd w:id="15"/>
    </w:p>
    <w:p w14:paraId="122F4D8D" w14:textId="7322E44E" w:rsidR="00A54A12" w:rsidRPr="00FD4EA1" w:rsidRDefault="00491BC3" w:rsidP="00491BC3">
      <w:pPr>
        <w:pStyle w:val="Nadpis3"/>
        <w:numPr>
          <w:ilvl w:val="0"/>
          <w:numId w:val="0"/>
        </w:numPr>
      </w:pPr>
      <w:bookmarkStart w:id="21" w:name="_Toc509478559"/>
      <w:bookmarkStart w:id="22" w:name="_Toc509478851"/>
      <w:bookmarkStart w:id="23" w:name="_Toc509479035"/>
      <w:bookmarkStart w:id="24" w:name="_Toc509479083"/>
      <w:bookmarkStart w:id="25" w:name="_Toc30145964"/>
      <w:bookmarkStart w:id="26" w:name="_Toc30146024"/>
      <w:bookmarkStart w:id="27" w:name="_Toc30156742"/>
      <w:bookmarkStart w:id="28" w:name="_Toc30587776"/>
      <w:bookmarkStart w:id="29" w:name="_Toc509478560"/>
      <w:bookmarkStart w:id="30" w:name="_Toc509478852"/>
      <w:bookmarkStart w:id="31" w:name="_Toc509479036"/>
      <w:bookmarkStart w:id="32" w:name="_Toc509479084"/>
      <w:bookmarkStart w:id="33" w:name="_Toc30145965"/>
      <w:bookmarkStart w:id="34" w:name="_Toc30146025"/>
      <w:bookmarkStart w:id="35" w:name="_Toc30156743"/>
      <w:bookmarkStart w:id="36" w:name="_Toc30587777"/>
      <w:bookmarkStart w:id="37" w:name="_Toc4571371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FD4EA1">
        <w:t xml:space="preserve">(1) </w:t>
      </w:r>
      <w:r w:rsidR="00582169" w:rsidRPr="00FD4EA1">
        <w:t>Approved by the Academic Senate of the Faculty of Economics TUL on 10 November 2020</w:t>
      </w:r>
      <w:bookmarkStart w:id="38" w:name="_Hlk55149579"/>
      <w:r w:rsidR="006B1C25" w:rsidRPr="00FD4EA1">
        <w:t>.</w:t>
      </w:r>
      <w:bookmarkEnd w:id="38"/>
    </w:p>
    <w:p w14:paraId="2EBA76DD" w14:textId="1DFB419C" w:rsidR="00A54A12" w:rsidRPr="00FD4EA1" w:rsidRDefault="00491BC3" w:rsidP="00491BC3">
      <w:pPr>
        <w:pStyle w:val="Nadpis3"/>
        <w:numPr>
          <w:ilvl w:val="0"/>
          <w:numId w:val="0"/>
        </w:numPr>
      </w:pPr>
      <w:r w:rsidRPr="00FD4EA1">
        <w:t xml:space="preserve">(2) </w:t>
      </w:r>
      <w:r w:rsidR="00582169" w:rsidRPr="00FD4EA1">
        <w:t xml:space="preserve">The Dean's Directives 1/2018, 7/2018 and 8/2018 are hereby revoked. </w:t>
      </w:r>
    </w:p>
    <w:p w14:paraId="0E828640" w14:textId="173CB8A1" w:rsidR="00731099" w:rsidRPr="00FD4EA1" w:rsidRDefault="00491BC3" w:rsidP="00491BC3">
      <w:pPr>
        <w:pStyle w:val="Nadpis3"/>
        <w:numPr>
          <w:ilvl w:val="0"/>
          <w:numId w:val="0"/>
        </w:numPr>
      </w:pPr>
      <w:r w:rsidRPr="00FD4EA1">
        <w:t xml:space="preserve">(3) </w:t>
      </w:r>
      <w:r w:rsidR="00582169" w:rsidRPr="00FD4EA1">
        <w:t xml:space="preserve">This Dean´s Directive enters into force and effect on the day of its approval by the Academic Senate of the Faculty. </w:t>
      </w:r>
      <w:bookmarkEnd w:id="37"/>
    </w:p>
    <w:sectPr w:rsidR="00731099" w:rsidRPr="00FD4EA1" w:rsidSect="0000546C">
      <w:headerReference w:type="even" r:id="rId21"/>
      <w:footerReference w:type="even" r:id="rId22"/>
      <w:footerReference w:type="default" r:id="rId23"/>
      <w:headerReference w:type="first" r:id="rId24"/>
      <w:footnotePr>
        <w:numFmt w:val="chicago"/>
        <w:numRestart w:val="eachPage"/>
      </w:footnotePr>
      <w:pgSz w:w="11906" w:h="16838"/>
      <w:pgMar w:top="1418" w:right="1134" w:bottom="1134" w:left="1134" w:header="709" w:footer="329" w:gutter="0"/>
      <w:pgNumType w:start="1"/>
      <w:cols w:space="708"/>
      <w:docGrid w:linePitch="272"/>
    </w:sectPr>
  </w:body>
</w:document>
</file>

<file path=word/customizations.xml><?xml version="1.0" encoding="utf-8"?>
<wne:tcg xmlns:r="http://schemas.openxmlformats.org/officeDocument/2006/relationships" xmlns:wne="http://schemas.microsoft.com/office/word/2006/wordml">
  <wne:keymaps>
    <wne:keymap wne:kcmPrimary="0431">
      <wne:acd wne:acdName="acd3"/>
    </wne:keymap>
    <wne:keymap wne:kcmPrimary="0432">
      <wne:acd wne:acdName="acd2"/>
    </wne:keymap>
    <wne:keymap wne:kcmPrimary="0433">
      <wne:acd wne:acdName="acd1"/>
    </wne:keymap>
    <wne:keymap wne:kcmPrimary="0434">
      <wne:acd wne:acdName="acd0"/>
    </wne:keymap>
    <wne:keymap wne:kcmPrimary="0435">
      <wne:acd wne:acdName="acd4"/>
    </wne:keymap>
    <wne:keymap wne:kcmPrimary="0436">
      <wne:acd wne:acdName="acd5"/>
    </wne:keymap>
    <wne:keymap wne:kcmPrimary="044F">
      <wne:acd wne:acdName="acd6"/>
    </wne:keymap>
    <wne:keymap wne:kcmPrimary="04C0">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QAAAAQA" wne:acdName="acd0" wne:fciIndexBasedOn="0065"/>
    <wne:acd wne:argValue="AQAAAAMA" wne:acdName="acd1" wne:fciIndexBasedOn="0065"/>
    <wne:acd wne:argValue="AQAAAAIA" wne:acdName="acd2" wne:fciIndexBasedOn="0065"/>
    <wne:acd wne:argValue="AQAAAAEA" wne:acdName="acd3" wne:fciIndexBasedOn="0065"/>
    <wne:acd wne:argValue="AQAAAAUA" wne:acdName="acd4" wne:fciIndexBasedOn="0065"/>
    <wne:acd wne:argValue="AQAAAAYA" wne:acdName="acd5" wne:fciIndexBasedOn="0065"/>
    <wne:acd wne:argValue="AQAAALMA" wne:acdName="acd6" wne:fciIndexBasedOn="0065"/>
    <wne:acd wne:argValue="AQAAAAAA" wne:acdName="acd7"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7315D" w14:textId="77777777" w:rsidR="00A64C9B" w:rsidRDefault="00A64C9B" w:rsidP="0026714D">
      <w:pPr>
        <w:pBdr>
          <w:bottom w:val="single" w:sz="4" w:space="1" w:color="auto"/>
        </w:pBdr>
      </w:pPr>
      <w:r>
        <w:separator/>
      </w:r>
    </w:p>
  </w:endnote>
  <w:endnote w:type="continuationSeparator" w:id="0">
    <w:p w14:paraId="65F096CA" w14:textId="77777777" w:rsidR="00A64C9B" w:rsidRDefault="00A64C9B" w:rsidP="0026714D">
      <w:pPr>
        <w:pBdr>
          <w:bottom w:val="single" w:sz="4" w:space="1" w:color="auto"/>
        </w:pBdr>
      </w:pPr>
      <w:r>
        <w:continuationSeparator/>
      </w:r>
    </w:p>
  </w:endnote>
  <w:endnote w:type="continuationNotice" w:id="1">
    <w:p w14:paraId="749872E2" w14:textId="77777777" w:rsidR="00A64C9B" w:rsidRDefault="00A64C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55B7" w14:textId="77777777" w:rsidR="00C84CAE" w:rsidRDefault="00C84CAE" w:rsidP="0026714D">
    <w:pPr>
      <w:pBdr>
        <w:bottom w:val="single" w:sz="4" w:space="1" w:color="auto"/>
      </w:pBdr>
      <w:ind w:left="284" w:hanging="284"/>
      <w:jc w:val="center"/>
    </w:pPr>
    <w:r>
      <w:fldChar w:fldCharType="begin"/>
    </w:r>
    <w:r>
      <w:instrText>PAGE</w:instrText>
    </w:r>
    <w:r>
      <w:fldChar w:fldCharType="end"/>
    </w:r>
  </w:p>
  <w:p w14:paraId="3E6419D5" w14:textId="77777777" w:rsidR="00C84CAE" w:rsidRDefault="00C84CAE" w:rsidP="0026714D">
    <w:pPr>
      <w:pBdr>
        <w:bottom w:val="single" w:sz="4" w:space="1" w:color="auto"/>
      </w:pBdr>
      <w:ind w:left="284" w:hanging="28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D7F70" w14:textId="7BCA1F43" w:rsidR="00C84CAE" w:rsidRDefault="00C84CAE" w:rsidP="0000546C">
    <w:pPr>
      <w:pStyle w:val="Default"/>
      <w:spacing w:line="420" w:lineRule="auto"/>
      <w:rPr>
        <w:color w:val="57585A"/>
        <w:sz w:val="12"/>
        <w:szCs w:val="16"/>
      </w:rPr>
    </w:pPr>
    <w:r>
      <w:rPr>
        <w:noProof/>
      </w:rPr>
      <w:drawing>
        <wp:anchor distT="0" distB="0" distL="114300" distR="114300" simplePos="0" relativeHeight="251658240" behindDoc="1" locked="1" layoutInCell="1" allowOverlap="1" wp14:anchorId="46B300E3" wp14:editId="078B8703">
          <wp:simplePos x="0" y="0"/>
          <wp:positionH relativeFrom="page">
            <wp:posOffset>0</wp:posOffset>
          </wp:positionH>
          <wp:positionV relativeFrom="page">
            <wp:posOffset>4445</wp:posOffset>
          </wp:positionV>
          <wp:extent cx="7559040" cy="10676890"/>
          <wp:effectExtent l="0" t="0" r="381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UL.emf"/>
                  <pic:cNvPicPr/>
                </pic:nvPicPr>
                <pic:blipFill>
                  <a:blip r:embed="rId1">
                    <a:extLst>
                      <a:ext uri="{28A0092B-C50C-407E-A947-70E740481C1C}">
                        <a14:useLocalDpi xmlns:a14="http://schemas.microsoft.com/office/drawing/2010/main" val="0"/>
                      </a:ext>
                    </a:extLst>
                  </a:blip>
                  <a:stretch>
                    <a:fillRect/>
                  </a:stretch>
                </pic:blipFill>
                <pic:spPr>
                  <a:xfrm>
                    <a:off x="0" y="0"/>
                    <a:ext cx="7559040" cy="10676890"/>
                  </a:xfrm>
                  <a:prstGeom prst="rect">
                    <a:avLst/>
                  </a:prstGeom>
                </pic:spPr>
              </pic:pic>
            </a:graphicData>
          </a:graphic>
          <wp14:sizeRelH relativeFrom="margin">
            <wp14:pctWidth>0</wp14:pctWidth>
          </wp14:sizeRelH>
          <wp14:sizeRelV relativeFrom="margin">
            <wp14:pctHeight>0</wp14:pctHeight>
          </wp14:sizeRelV>
        </wp:anchor>
      </w:drawing>
    </w:r>
    <w:r>
      <w:rPr>
        <w:b/>
        <w:bCs/>
        <w:color w:val="221E1F"/>
        <w:sz w:val="12"/>
        <w:szCs w:val="16"/>
      </w:rPr>
      <w:t>T</w:t>
    </w:r>
    <w:r w:rsidRPr="00CC2079">
      <w:rPr>
        <w:b/>
        <w:bCs/>
        <w:color w:val="221E1F"/>
        <w:sz w:val="12"/>
        <w:szCs w:val="16"/>
      </w:rPr>
      <w:t>ECHNICKÁ UNIVERZITA V LIBERCI</w:t>
    </w:r>
    <w:r w:rsidRPr="0000546C">
      <w:rPr>
        <w:color w:val="7AB51D"/>
        <w:sz w:val="12"/>
        <w:szCs w:val="16"/>
      </w:rPr>
      <w:t xml:space="preserve"> </w:t>
    </w:r>
    <w:r>
      <w:rPr>
        <w:color w:val="7AB51D"/>
        <w:sz w:val="12"/>
        <w:szCs w:val="16"/>
      </w:rPr>
      <w:t>|</w:t>
    </w:r>
    <w:r>
      <w:rPr>
        <w:color w:val="7AC141"/>
        <w:sz w:val="12"/>
        <w:szCs w:val="16"/>
      </w:rPr>
      <w:t xml:space="preserve"> </w:t>
    </w:r>
    <w:r>
      <w:rPr>
        <w:color w:val="57585A"/>
        <w:sz w:val="12"/>
        <w:szCs w:val="16"/>
      </w:rPr>
      <w:t xml:space="preserve">Studentská 1402/2 </w:t>
    </w:r>
    <w:r>
      <w:rPr>
        <w:color w:val="7AB51D"/>
        <w:sz w:val="12"/>
        <w:szCs w:val="16"/>
      </w:rPr>
      <w:t>|</w:t>
    </w:r>
    <w:r>
      <w:rPr>
        <w:color w:val="7AC141"/>
        <w:sz w:val="12"/>
        <w:szCs w:val="16"/>
      </w:rPr>
      <w:t xml:space="preserve"> </w:t>
    </w:r>
    <w:r>
      <w:rPr>
        <w:color w:val="57585A"/>
        <w:sz w:val="12"/>
        <w:szCs w:val="16"/>
      </w:rPr>
      <w:t>461 17 Liberec 1</w:t>
    </w:r>
    <w:r>
      <w:rPr>
        <w:sz w:val="12"/>
        <w:szCs w:val="16"/>
      </w:rPr>
      <w:t xml:space="preserve"> </w:t>
    </w:r>
    <w:r>
      <w:rPr>
        <w:color w:val="7AB51D"/>
        <w:sz w:val="12"/>
        <w:szCs w:val="16"/>
      </w:rPr>
      <w:t xml:space="preserve">| </w:t>
    </w:r>
    <w:r w:rsidRPr="0000546C">
      <w:rPr>
        <w:b/>
        <w:bCs/>
        <w:color w:val="7AB51D"/>
        <w:sz w:val="12"/>
        <w:szCs w:val="16"/>
      </w:rPr>
      <w:t>Ekonomická fakulta</w:t>
    </w:r>
    <w:r>
      <w:rPr>
        <w:b/>
        <w:bCs/>
        <w:color w:val="7AB51D"/>
        <w:sz w:val="12"/>
        <w:szCs w:val="16"/>
      </w:rPr>
      <w:t xml:space="preserve"> </w:t>
    </w:r>
    <w:r>
      <w:rPr>
        <w:color w:val="7AB51D"/>
        <w:sz w:val="12"/>
        <w:szCs w:val="16"/>
      </w:rPr>
      <w:t>|</w:t>
    </w:r>
    <w:r>
      <w:rPr>
        <w:color w:val="7AC141"/>
        <w:sz w:val="12"/>
        <w:szCs w:val="16"/>
      </w:rPr>
      <w:t xml:space="preserve"> </w:t>
    </w:r>
    <w:r>
      <w:rPr>
        <w:color w:val="57585A"/>
        <w:sz w:val="12"/>
        <w:szCs w:val="16"/>
      </w:rPr>
      <w:t>Voroněžská 1329/13</w:t>
    </w:r>
    <w:r>
      <w:rPr>
        <w:sz w:val="12"/>
        <w:szCs w:val="16"/>
      </w:rPr>
      <w:t xml:space="preserve"> </w:t>
    </w:r>
    <w:r>
      <w:rPr>
        <w:color w:val="7AB51D"/>
        <w:sz w:val="12"/>
        <w:szCs w:val="16"/>
      </w:rPr>
      <w:t>|</w:t>
    </w:r>
    <w:r>
      <w:rPr>
        <w:color w:val="7AC141"/>
        <w:sz w:val="12"/>
        <w:szCs w:val="16"/>
      </w:rPr>
      <w:t xml:space="preserve"> </w:t>
    </w:r>
    <w:r>
      <w:rPr>
        <w:color w:val="57585A"/>
        <w:sz w:val="12"/>
        <w:szCs w:val="16"/>
      </w:rPr>
      <w:t>460 02 Liberec 2</w:t>
    </w:r>
  </w:p>
  <w:p w14:paraId="2A2A81F0" w14:textId="00A3F9FE" w:rsidR="00C84CAE" w:rsidRPr="00026E5D" w:rsidRDefault="00C84CAE" w:rsidP="0000546C">
    <w:pPr>
      <w:pStyle w:val="Default"/>
      <w:spacing w:line="420" w:lineRule="auto"/>
    </w:pPr>
    <w:r>
      <w:rPr>
        <w:i/>
        <w:iCs/>
        <w:color w:val="57585A"/>
        <w:sz w:val="11"/>
        <w:szCs w:val="9"/>
      </w:rPr>
      <w:t>tel.: +420 485 352 388</w:t>
    </w:r>
    <w:r>
      <w:rPr>
        <w:i/>
        <w:iCs/>
        <w:sz w:val="11"/>
        <w:szCs w:val="9"/>
      </w:rPr>
      <w:t xml:space="preserve"> </w:t>
    </w:r>
    <w:r>
      <w:rPr>
        <w:i/>
        <w:iCs/>
        <w:color w:val="7AB51D"/>
        <w:sz w:val="11"/>
        <w:szCs w:val="9"/>
      </w:rPr>
      <w:t xml:space="preserve">| </w:t>
    </w:r>
    <w:r>
      <w:rPr>
        <w:i/>
        <w:iCs/>
        <w:color w:val="57585A"/>
        <w:sz w:val="11"/>
        <w:szCs w:val="9"/>
      </w:rPr>
      <w:t xml:space="preserve">ef@tul.cz </w:t>
    </w:r>
    <w:r>
      <w:rPr>
        <w:i/>
        <w:iCs/>
        <w:color w:val="7AB51D"/>
        <w:sz w:val="11"/>
        <w:szCs w:val="9"/>
      </w:rPr>
      <w:t xml:space="preserve">| </w:t>
    </w:r>
    <w:r>
      <w:rPr>
        <w:i/>
        <w:iCs/>
        <w:color w:val="57585A"/>
        <w:sz w:val="11"/>
        <w:szCs w:val="9"/>
      </w:rPr>
      <w:t xml:space="preserve">www.ef.tul.cz </w:t>
    </w:r>
    <w:r>
      <w:rPr>
        <w:i/>
        <w:iCs/>
        <w:color w:val="7AB51D"/>
        <w:sz w:val="11"/>
        <w:szCs w:val="9"/>
      </w:rPr>
      <w:t xml:space="preserve">| </w:t>
    </w:r>
    <w:r>
      <w:rPr>
        <w:i/>
        <w:iCs/>
        <w:color w:val="57585A"/>
        <w:sz w:val="11"/>
        <w:szCs w:val="9"/>
      </w:rPr>
      <w:t>IČ: 467 47 885</w:t>
    </w:r>
    <w:r>
      <w:rPr>
        <w:i/>
        <w:iCs/>
        <w:color w:val="7AB51D"/>
        <w:sz w:val="11"/>
        <w:szCs w:val="9"/>
      </w:rPr>
      <w:t xml:space="preserve"> |</w:t>
    </w:r>
    <w:r>
      <w:rPr>
        <w:i/>
        <w:iCs/>
        <w:color w:val="7AC141"/>
        <w:sz w:val="11"/>
        <w:szCs w:val="9"/>
      </w:rPr>
      <w:t xml:space="preserve"> </w:t>
    </w:r>
    <w:r>
      <w:rPr>
        <w:i/>
        <w:iCs/>
        <w:color w:val="57585A"/>
        <w:sz w:val="11"/>
        <w:szCs w:val="9"/>
      </w:rPr>
      <w:t xml:space="preserve">DIČ: </w:t>
    </w:r>
    <w:r w:rsidRPr="0000546C">
      <w:rPr>
        <w:i/>
        <w:iCs/>
        <w:color w:val="57585A"/>
        <w:sz w:val="11"/>
        <w:szCs w:val="9"/>
      </w:rPr>
      <w:t>CZ 467 47 885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1E043" w14:textId="77777777" w:rsidR="00A64C9B" w:rsidRDefault="00A64C9B" w:rsidP="007B4058">
      <w:pPr>
        <w:pBdr>
          <w:top w:val="none" w:sz="0" w:space="0" w:color="auto"/>
          <w:left w:val="none" w:sz="0" w:space="0" w:color="auto"/>
          <w:bottom w:val="none" w:sz="0" w:space="0" w:color="auto"/>
          <w:right w:val="none" w:sz="0" w:space="0" w:color="auto"/>
          <w:between w:val="none" w:sz="0" w:space="0" w:color="auto"/>
        </w:pBdr>
      </w:pPr>
      <w:r>
        <w:separator/>
      </w:r>
    </w:p>
  </w:footnote>
  <w:footnote w:type="continuationSeparator" w:id="0">
    <w:p w14:paraId="0D6A4813" w14:textId="77777777" w:rsidR="00A64C9B" w:rsidRDefault="00A64C9B" w:rsidP="007B4058">
      <w:pPr>
        <w:pBdr>
          <w:top w:val="none" w:sz="0" w:space="0" w:color="auto"/>
          <w:left w:val="none" w:sz="0" w:space="0" w:color="auto"/>
          <w:bottom w:val="none" w:sz="0" w:space="0" w:color="auto"/>
          <w:right w:val="none" w:sz="0" w:space="0" w:color="auto"/>
          <w:between w:val="none" w:sz="0" w:space="0" w:color="auto"/>
        </w:pBdr>
      </w:pPr>
      <w:r>
        <w:continuationSeparator/>
      </w:r>
    </w:p>
  </w:footnote>
  <w:footnote w:type="continuationNotice" w:id="1">
    <w:p w14:paraId="77740FC7" w14:textId="77777777" w:rsidR="00A64C9B" w:rsidRDefault="00A64C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41E25" w14:textId="77777777" w:rsidR="00C84CAE" w:rsidRDefault="00C84CAE" w:rsidP="0026714D">
    <w:pPr>
      <w:pStyle w:val="Zhlav"/>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988C2" w14:textId="26F37E38" w:rsidR="00C84CAE" w:rsidRDefault="00C84CAE" w:rsidP="0026714D">
    <w:pPr>
      <w:pBdr>
        <w:bottom w:val="single" w:sz="4" w:space="1" w:color="auto"/>
      </w:pBdr>
      <w:ind w:left="284" w:hanging="284"/>
      <w:jc w:val="center"/>
    </w:pPr>
    <w:proofErr w:type="spellStart"/>
    <w:r>
      <w:rPr>
        <w:i/>
      </w:rPr>
      <w:t>Vnitřní</w:t>
    </w:r>
    <w:proofErr w:type="spellEnd"/>
    <w:r>
      <w:rPr>
        <w:i/>
      </w:rPr>
      <w:t xml:space="preserve"> </w:t>
    </w:r>
    <w:proofErr w:type="spellStart"/>
    <w:r>
      <w:rPr>
        <w:i/>
      </w:rPr>
      <w:t>předpisy</w:t>
    </w:r>
    <w:proofErr w:type="spellEnd"/>
    <w:r>
      <w:rPr>
        <w:i/>
      </w:rPr>
      <w:t xml:space="preserve"> </w:t>
    </w:r>
    <w:proofErr w:type="spellStart"/>
    <w:r>
      <w:rPr>
        <w:i/>
      </w:rPr>
      <w:t>Technické</w:t>
    </w:r>
    <w:proofErr w:type="spellEnd"/>
    <w:r>
      <w:rPr>
        <w:i/>
      </w:rPr>
      <w:t xml:space="preserve"> </w:t>
    </w:r>
    <w:proofErr w:type="spellStart"/>
    <w:r>
      <w:rPr>
        <w:i/>
      </w:rPr>
      <w:t>univerzity</w:t>
    </w:r>
    <w:proofErr w:type="spellEnd"/>
    <w:r>
      <w:rPr>
        <w:i/>
      </w:rPr>
      <w:t xml:space="preserve"> v </w:t>
    </w:r>
    <w:proofErr w:type="spellStart"/>
    <w:r>
      <w:rPr>
        <w:i/>
      </w:rPr>
      <w:t>Liberci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B47"/>
    <w:multiLevelType w:val="hybridMultilevel"/>
    <w:tmpl w:val="6388C11C"/>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 w15:restartNumberingAfterBreak="0">
    <w:nsid w:val="0BF1480E"/>
    <w:multiLevelType w:val="hybridMultilevel"/>
    <w:tmpl w:val="710E9A8C"/>
    <w:lvl w:ilvl="0" w:tplc="81622344">
      <w:start w:val="31"/>
      <w:numFmt w:val="bullet"/>
      <w:lvlText w:val="–"/>
      <w:lvlJc w:val="left"/>
      <w:pPr>
        <w:ind w:left="720" w:hanging="360"/>
      </w:pPr>
      <w:rPr>
        <w:rFonts w:ascii="Myriad Pro" w:eastAsia="Calibri" w:hAnsi="Myriad Pro"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584760"/>
    <w:multiLevelType w:val="hybridMultilevel"/>
    <w:tmpl w:val="7DD48A32"/>
    <w:lvl w:ilvl="0" w:tplc="4BC89BDA">
      <w:numFmt w:val="bullet"/>
      <w:lvlText w:val="-"/>
      <w:lvlJc w:val="left"/>
      <w:pPr>
        <w:ind w:left="720" w:hanging="360"/>
      </w:pPr>
      <w:rPr>
        <w:rFonts w:ascii="Myriad Pro" w:eastAsia="Calibri" w:hAnsi="Myriad Pro"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1F53B6D"/>
    <w:multiLevelType w:val="hybridMultilevel"/>
    <w:tmpl w:val="10FAA300"/>
    <w:lvl w:ilvl="0" w:tplc="96A01EF0">
      <w:start w:val="1"/>
      <w:numFmt w:val="bullet"/>
      <w:pStyle w:val="Odstavecseseznamem"/>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7501858"/>
    <w:multiLevelType w:val="hybridMultilevel"/>
    <w:tmpl w:val="31FCF422"/>
    <w:lvl w:ilvl="0" w:tplc="D4D0D4A4">
      <w:numFmt w:val="bullet"/>
      <w:lvlText w:val="-"/>
      <w:lvlJc w:val="left"/>
      <w:pPr>
        <w:ind w:left="720" w:hanging="360"/>
      </w:pPr>
      <w:rPr>
        <w:rFonts w:ascii="Myriad Pro" w:eastAsia="Calibri" w:hAnsi="Myriad Pro"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9B53BD"/>
    <w:multiLevelType w:val="hybridMultilevel"/>
    <w:tmpl w:val="119E4C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7DE6F65"/>
    <w:multiLevelType w:val="hybridMultilevel"/>
    <w:tmpl w:val="855ED6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48D22EA"/>
    <w:multiLevelType w:val="multilevel"/>
    <w:tmpl w:val="F530BDCC"/>
    <w:name w:val="SZŘ"/>
    <w:lvl w:ilvl="0">
      <w:start w:val="1"/>
      <w:numFmt w:val="decimal"/>
      <w:pStyle w:val="Nadpis2"/>
      <w:suff w:val="nothing"/>
      <w:lvlText w:val="Článek %1"/>
      <w:lvlJc w:val="left"/>
      <w:pPr>
        <w:ind w:left="7512" w:firstLine="0"/>
      </w:pPr>
      <w:rPr>
        <w:rFonts w:hint="default"/>
      </w:rPr>
    </w:lvl>
    <w:lvl w:ilvl="1">
      <w:start w:val="1"/>
      <w:numFmt w:val="decimal"/>
      <w:pStyle w:val="Nadpis3"/>
      <w:lvlText w:val="(%2)"/>
      <w:lvlJc w:val="left"/>
      <w:pPr>
        <w:tabs>
          <w:tab w:val="num" w:pos="425"/>
        </w:tabs>
        <w:ind w:left="425" w:hanging="425"/>
      </w:pPr>
      <w:rPr>
        <w:rFonts w:hint="default"/>
      </w:rPr>
    </w:lvl>
    <w:lvl w:ilvl="2">
      <w:start w:val="1"/>
      <w:numFmt w:val="lowerLetter"/>
      <w:pStyle w:val="Nadpis4"/>
      <w:lvlText w:val="%3)"/>
      <w:lvlJc w:val="left"/>
      <w:pPr>
        <w:tabs>
          <w:tab w:val="num" w:pos="709"/>
        </w:tabs>
        <w:ind w:left="709" w:hanging="284"/>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num w:numId="1">
    <w:abstractNumId w:val="7"/>
  </w:num>
  <w:num w:numId="2">
    <w:abstractNumId w:val="3"/>
  </w:num>
  <w:num w:numId="3">
    <w:abstractNumId w:val="2"/>
  </w:num>
  <w:num w:numId="4">
    <w:abstractNumId w:val="4"/>
  </w:num>
  <w:num w:numId="5">
    <w:abstractNumId w:val="1"/>
  </w:num>
  <w:num w:numId="6">
    <w:abstractNumId w:val="5"/>
  </w:num>
  <w:num w:numId="7">
    <w:abstractNumId w:val="0"/>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hyphenationZone w:val="425"/>
  <w:characterSpacingControl w:val="doNotCompress"/>
  <w:hdrShapeDefaults>
    <o:shapedefaults v:ext="edit" spidmax="3074"/>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778"/>
    <w:rsid w:val="000007F6"/>
    <w:rsid w:val="0000546C"/>
    <w:rsid w:val="00007C27"/>
    <w:rsid w:val="0001063E"/>
    <w:rsid w:val="00013AE2"/>
    <w:rsid w:val="000161D5"/>
    <w:rsid w:val="0001683B"/>
    <w:rsid w:val="00026007"/>
    <w:rsid w:val="00026E5D"/>
    <w:rsid w:val="00033079"/>
    <w:rsid w:val="00037B84"/>
    <w:rsid w:val="00040594"/>
    <w:rsid w:val="00050E10"/>
    <w:rsid w:val="000511EF"/>
    <w:rsid w:val="00051F9F"/>
    <w:rsid w:val="00062CA2"/>
    <w:rsid w:val="000645A5"/>
    <w:rsid w:val="000657A0"/>
    <w:rsid w:val="0006618F"/>
    <w:rsid w:val="000666EC"/>
    <w:rsid w:val="00076401"/>
    <w:rsid w:val="000838E4"/>
    <w:rsid w:val="000848E9"/>
    <w:rsid w:val="00084CF6"/>
    <w:rsid w:val="00086D45"/>
    <w:rsid w:val="0009402F"/>
    <w:rsid w:val="000A4DB4"/>
    <w:rsid w:val="000A4E65"/>
    <w:rsid w:val="000B3D4C"/>
    <w:rsid w:val="000C1561"/>
    <w:rsid w:val="000D1E67"/>
    <w:rsid w:val="000D4E54"/>
    <w:rsid w:val="000D5510"/>
    <w:rsid w:val="000E39DF"/>
    <w:rsid w:val="000E498E"/>
    <w:rsid w:val="000E51F0"/>
    <w:rsid w:val="000E6EB7"/>
    <w:rsid w:val="000F2DB4"/>
    <w:rsid w:val="000F56D0"/>
    <w:rsid w:val="00100137"/>
    <w:rsid w:val="00105674"/>
    <w:rsid w:val="00106B6F"/>
    <w:rsid w:val="00112010"/>
    <w:rsid w:val="001142F7"/>
    <w:rsid w:val="001165FC"/>
    <w:rsid w:val="00116F30"/>
    <w:rsid w:val="0013558C"/>
    <w:rsid w:val="00135A49"/>
    <w:rsid w:val="00140279"/>
    <w:rsid w:val="00140388"/>
    <w:rsid w:val="00142F85"/>
    <w:rsid w:val="001518C5"/>
    <w:rsid w:val="001532A1"/>
    <w:rsid w:val="001545FF"/>
    <w:rsid w:val="00155E69"/>
    <w:rsid w:val="0016027A"/>
    <w:rsid w:val="00171316"/>
    <w:rsid w:val="001714DF"/>
    <w:rsid w:val="0017272D"/>
    <w:rsid w:val="00172C06"/>
    <w:rsid w:val="00173DF8"/>
    <w:rsid w:val="00177298"/>
    <w:rsid w:val="00180151"/>
    <w:rsid w:val="00180BAE"/>
    <w:rsid w:val="00183766"/>
    <w:rsid w:val="001839A2"/>
    <w:rsid w:val="00190587"/>
    <w:rsid w:val="00193AE7"/>
    <w:rsid w:val="00195156"/>
    <w:rsid w:val="00197DAE"/>
    <w:rsid w:val="001A0D3C"/>
    <w:rsid w:val="001A3D18"/>
    <w:rsid w:val="001A7E66"/>
    <w:rsid w:val="001B259A"/>
    <w:rsid w:val="001B55B1"/>
    <w:rsid w:val="001B56FD"/>
    <w:rsid w:val="001B5937"/>
    <w:rsid w:val="001C0528"/>
    <w:rsid w:val="001C7299"/>
    <w:rsid w:val="001C7828"/>
    <w:rsid w:val="001D44DA"/>
    <w:rsid w:val="001D65E0"/>
    <w:rsid w:val="001E0466"/>
    <w:rsid w:val="001E141C"/>
    <w:rsid w:val="001E3B14"/>
    <w:rsid w:val="001E3DB0"/>
    <w:rsid w:val="001F274A"/>
    <w:rsid w:val="001F3FB0"/>
    <w:rsid w:val="001F4072"/>
    <w:rsid w:val="00205124"/>
    <w:rsid w:val="002056FB"/>
    <w:rsid w:val="00207B91"/>
    <w:rsid w:val="002127EF"/>
    <w:rsid w:val="00217AA7"/>
    <w:rsid w:val="00226C8A"/>
    <w:rsid w:val="00230F8C"/>
    <w:rsid w:val="00235102"/>
    <w:rsid w:val="002409EB"/>
    <w:rsid w:val="002413DC"/>
    <w:rsid w:val="00241808"/>
    <w:rsid w:val="00244048"/>
    <w:rsid w:val="0024635D"/>
    <w:rsid w:val="00247575"/>
    <w:rsid w:val="002646B5"/>
    <w:rsid w:val="00264D51"/>
    <w:rsid w:val="0026714D"/>
    <w:rsid w:val="00271E87"/>
    <w:rsid w:val="0027684C"/>
    <w:rsid w:val="00283C3C"/>
    <w:rsid w:val="002842EB"/>
    <w:rsid w:val="00286045"/>
    <w:rsid w:val="00287927"/>
    <w:rsid w:val="002912B4"/>
    <w:rsid w:val="0029181C"/>
    <w:rsid w:val="00293304"/>
    <w:rsid w:val="002A49C5"/>
    <w:rsid w:val="002A4C46"/>
    <w:rsid w:val="002B0437"/>
    <w:rsid w:val="002B28FD"/>
    <w:rsid w:val="002B3066"/>
    <w:rsid w:val="002C0F03"/>
    <w:rsid w:val="002C10A2"/>
    <w:rsid w:val="002C4ADD"/>
    <w:rsid w:val="002D0F5E"/>
    <w:rsid w:val="002E4DEA"/>
    <w:rsid w:val="002E6960"/>
    <w:rsid w:val="002F0F34"/>
    <w:rsid w:val="002F7BC4"/>
    <w:rsid w:val="003044A2"/>
    <w:rsid w:val="00307A5B"/>
    <w:rsid w:val="003130D0"/>
    <w:rsid w:val="00316F85"/>
    <w:rsid w:val="003216EA"/>
    <w:rsid w:val="003223B7"/>
    <w:rsid w:val="00323D6D"/>
    <w:rsid w:val="00323EA1"/>
    <w:rsid w:val="003244D5"/>
    <w:rsid w:val="00324B49"/>
    <w:rsid w:val="00327B05"/>
    <w:rsid w:val="003327F0"/>
    <w:rsid w:val="00337354"/>
    <w:rsid w:val="003373CE"/>
    <w:rsid w:val="00342B2A"/>
    <w:rsid w:val="0034433B"/>
    <w:rsid w:val="0035020A"/>
    <w:rsid w:val="00350402"/>
    <w:rsid w:val="003577B0"/>
    <w:rsid w:val="0036318F"/>
    <w:rsid w:val="003667EE"/>
    <w:rsid w:val="00381999"/>
    <w:rsid w:val="00383878"/>
    <w:rsid w:val="00386673"/>
    <w:rsid w:val="00386CAA"/>
    <w:rsid w:val="00387076"/>
    <w:rsid w:val="003951D1"/>
    <w:rsid w:val="0039557E"/>
    <w:rsid w:val="003A24F3"/>
    <w:rsid w:val="003A4944"/>
    <w:rsid w:val="003B19EB"/>
    <w:rsid w:val="003B5F8A"/>
    <w:rsid w:val="003C1C6B"/>
    <w:rsid w:val="003C4E83"/>
    <w:rsid w:val="003D1F11"/>
    <w:rsid w:val="003D308E"/>
    <w:rsid w:val="003D5080"/>
    <w:rsid w:val="003D6016"/>
    <w:rsid w:val="003E7178"/>
    <w:rsid w:val="003F14F0"/>
    <w:rsid w:val="0040319B"/>
    <w:rsid w:val="0040672D"/>
    <w:rsid w:val="0040698D"/>
    <w:rsid w:val="00410215"/>
    <w:rsid w:val="00412C62"/>
    <w:rsid w:val="00421CC0"/>
    <w:rsid w:val="00433690"/>
    <w:rsid w:val="00434B4A"/>
    <w:rsid w:val="004362F9"/>
    <w:rsid w:val="004415D7"/>
    <w:rsid w:val="00443744"/>
    <w:rsid w:val="00447E44"/>
    <w:rsid w:val="00454BE0"/>
    <w:rsid w:val="00457763"/>
    <w:rsid w:val="0046104D"/>
    <w:rsid w:val="00461198"/>
    <w:rsid w:val="00462998"/>
    <w:rsid w:val="004667AF"/>
    <w:rsid w:val="0047352E"/>
    <w:rsid w:val="00474253"/>
    <w:rsid w:val="004771D1"/>
    <w:rsid w:val="004875C1"/>
    <w:rsid w:val="004914E3"/>
    <w:rsid w:val="00491BC3"/>
    <w:rsid w:val="00495242"/>
    <w:rsid w:val="00495E82"/>
    <w:rsid w:val="00496BB3"/>
    <w:rsid w:val="004A0D31"/>
    <w:rsid w:val="004A1B68"/>
    <w:rsid w:val="004A1CB0"/>
    <w:rsid w:val="004A737C"/>
    <w:rsid w:val="004C44FC"/>
    <w:rsid w:val="004D1460"/>
    <w:rsid w:val="004D6AD8"/>
    <w:rsid w:val="004E12E5"/>
    <w:rsid w:val="004E225F"/>
    <w:rsid w:val="004E54F8"/>
    <w:rsid w:val="004E6C26"/>
    <w:rsid w:val="004F6188"/>
    <w:rsid w:val="00507AC4"/>
    <w:rsid w:val="0051116C"/>
    <w:rsid w:val="00511798"/>
    <w:rsid w:val="00521CAD"/>
    <w:rsid w:val="005225BF"/>
    <w:rsid w:val="005315B7"/>
    <w:rsid w:val="00532CE8"/>
    <w:rsid w:val="00532D66"/>
    <w:rsid w:val="00535FBD"/>
    <w:rsid w:val="00546345"/>
    <w:rsid w:val="00547511"/>
    <w:rsid w:val="00557575"/>
    <w:rsid w:val="005709E4"/>
    <w:rsid w:val="00572C15"/>
    <w:rsid w:val="00581E78"/>
    <w:rsid w:val="00582169"/>
    <w:rsid w:val="005868C0"/>
    <w:rsid w:val="00592660"/>
    <w:rsid w:val="005929DD"/>
    <w:rsid w:val="0059636F"/>
    <w:rsid w:val="0059758A"/>
    <w:rsid w:val="005A30DB"/>
    <w:rsid w:val="005A3A1A"/>
    <w:rsid w:val="005B1F9C"/>
    <w:rsid w:val="005B220A"/>
    <w:rsid w:val="005B7A5B"/>
    <w:rsid w:val="005B7D47"/>
    <w:rsid w:val="005C03C0"/>
    <w:rsid w:val="005C3623"/>
    <w:rsid w:val="005C785D"/>
    <w:rsid w:val="005D1555"/>
    <w:rsid w:val="005D4A3F"/>
    <w:rsid w:val="005D558C"/>
    <w:rsid w:val="005D6483"/>
    <w:rsid w:val="005E487D"/>
    <w:rsid w:val="005E6DEE"/>
    <w:rsid w:val="005F3407"/>
    <w:rsid w:val="005F72B3"/>
    <w:rsid w:val="005F767C"/>
    <w:rsid w:val="00602553"/>
    <w:rsid w:val="00604E6F"/>
    <w:rsid w:val="006127DF"/>
    <w:rsid w:val="00614F2D"/>
    <w:rsid w:val="006256A9"/>
    <w:rsid w:val="006260FA"/>
    <w:rsid w:val="0063528E"/>
    <w:rsid w:val="00636678"/>
    <w:rsid w:val="00636EC7"/>
    <w:rsid w:val="006448B0"/>
    <w:rsid w:val="00646DF1"/>
    <w:rsid w:val="00655498"/>
    <w:rsid w:val="006556B0"/>
    <w:rsid w:val="00661C5B"/>
    <w:rsid w:val="0067372D"/>
    <w:rsid w:val="00675E69"/>
    <w:rsid w:val="00680466"/>
    <w:rsid w:val="00683331"/>
    <w:rsid w:val="00686BDB"/>
    <w:rsid w:val="00687D97"/>
    <w:rsid w:val="0069199D"/>
    <w:rsid w:val="00692F21"/>
    <w:rsid w:val="0069316B"/>
    <w:rsid w:val="00694227"/>
    <w:rsid w:val="00695DC3"/>
    <w:rsid w:val="006A07BE"/>
    <w:rsid w:val="006B0FCB"/>
    <w:rsid w:val="006B1C25"/>
    <w:rsid w:val="006B296B"/>
    <w:rsid w:val="006C2514"/>
    <w:rsid w:val="006C7FE5"/>
    <w:rsid w:val="006D1380"/>
    <w:rsid w:val="006D5D4E"/>
    <w:rsid w:val="006D7D94"/>
    <w:rsid w:val="006F50DC"/>
    <w:rsid w:val="006F7857"/>
    <w:rsid w:val="00702CB2"/>
    <w:rsid w:val="0070704B"/>
    <w:rsid w:val="00707175"/>
    <w:rsid w:val="00712718"/>
    <w:rsid w:val="007128FD"/>
    <w:rsid w:val="007153F5"/>
    <w:rsid w:val="007262A6"/>
    <w:rsid w:val="00731099"/>
    <w:rsid w:val="00733103"/>
    <w:rsid w:val="00742447"/>
    <w:rsid w:val="00744727"/>
    <w:rsid w:val="0074719D"/>
    <w:rsid w:val="00747625"/>
    <w:rsid w:val="00750E05"/>
    <w:rsid w:val="00754A40"/>
    <w:rsid w:val="007620A8"/>
    <w:rsid w:val="0077291C"/>
    <w:rsid w:val="00774490"/>
    <w:rsid w:val="00775DE9"/>
    <w:rsid w:val="00782483"/>
    <w:rsid w:val="007855DE"/>
    <w:rsid w:val="007934DD"/>
    <w:rsid w:val="007958CA"/>
    <w:rsid w:val="007A27C4"/>
    <w:rsid w:val="007A2D40"/>
    <w:rsid w:val="007B4058"/>
    <w:rsid w:val="007B43AB"/>
    <w:rsid w:val="007C25B2"/>
    <w:rsid w:val="007C60E9"/>
    <w:rsid w:val="007D0953"/>
    <w:rsid w:val="007D76D9"/>
    <w:rsid w:val="007D779C"/>
    <w:rsid w:val="007E3170"/>
    <w:rsid w:val="007E6B0B"/>
    <w:rsid w:val="007F28B5"/>
    <w:rsid w:val="0080193B"/>
    <w:rsid w:val="00802586"/>
    <w:rsid w:val="00802F91"/>
    <w:rsid w:val="00803400"/>
    <w:rsid w:val="008040DA"/>
    <w:rsid w:val="008178AF"/>
    <w:rsid w:val="00826D41"/>
    <w:rsid w:val="00831691"/>
    <w:rsid w:val="008366C4"/>
    <w:rsid w:val="008530E8"/>
    <w:rsid w:val="00853D5F"/>
    <w:rsid w:val="0087164E"/>
    <w:rsid w:val="008744EA"/>
    <w:rsid w:val="0087672B"/>
    <w:rsid w:val="008779D5"/>
    <w:rsid w:val="008826D4"/>
    <w:rsid w:val="00885305"/>
    <w:rsid w:val="00885AF5"/>
    <w:rsid w:val="00886B5D"/>
    <w:rsid w:val="00887F29"/>
    <w:rsid w:val="00891DBD"/>
    <w:rsid w:val="00896DFB"/>
    <w:rsid w:val="008A18C6"/>
    <w:rsid w:val="008A5E94"/>
    <w:rsid w:val="008B63C3"/>
    <w:rsid w:val="008B737F"/>
    <w:rsid w:val="008C2288"/>
    <w:rsid w:val="008C609C"/>
    <w:rsid w:val="008D1EEF"/>
    <w:rsid w:val="008D4D27"/>
    <w:rsid w:val="008D4DE9"/>
    <w:rsid w:val="008D7EE1"/>
    <w:rsid w:val="008E5654"/>
    <w:rsid w:val="008E643B"/>
    <w:rsid w:val="008F081A"/>
    <w:rsid w:val="009036CF"/>
    <w:rsid w:val="0090582B"/>
    <w:rsid w:val="0090772D"/>
    <w:rsid w:val="00920977"/>
    <w:rsid w:val="00920E69"/>
    <w:rsid w:val="009237C8"/>
    <w:rsid w:val="00924A68"/>
    <w:rsid w:val="009266F3"/>
    <w:rsid w:val="0093294C"/>
    <w:rsid w:val="00937015"/>
    <w:rsid w:val="00941990"/>
    <w:rsid w:val="0094456D"/>
    <w:rsid w:val="00947CC1"/>
    <w:rsid w:val="00954053"/>
    <w:rsid w:val="0095597D"/>
    <w:rsid w:val="00957332"/>
    <w:rsid w:val="00961236"/>
    <w:rsid w:val="00966D0C"/>
    <w:rsid w:val="00970352"/>
    <w:rsid w:val="00972804"/>
    <w:rsid w:val="00973C32"/>
    <w:rsid w:val="009804F8"/>
    <w:rsid w:val="00981ADF"/>
    <w:rsid w:val="00983C67"/>
    <w:rsid w:val="00986200"/>
    <w:rsid w:val="009869CD"/>
    <w:rsid w:val="00993547"/>
    <w:rsid w:val="009978BF"/>
    <w:rsid w:val="009A05CD"/>
    <w:rsid w:val="009A698B"/>
    <w:rsid w:val="009A756E"/>
    <w:rsid w:val="009A77E7"/>
    <w:rsid w:val="009B1B75"/>
    <w:rsid w:val="009B6446"/>
    <w:rsid w:val="009C1A3B"/>
    <w:rsid w:val="009C6D0D"/>
    <w:rsid w:val="009E3D53"/>
    <w:rsid w:val="009E6CFC"/>
    <w:rsid w:val="009F062F"/>
    <w:rsid w:val="009F08D2"/>
    <w:rsid w:val="009F0DDA"/>
    <w:rsid w:val="009F2EE2"/>
    <w:rsid w:val="009F3D3E"/>
    <w:rsid w:val="009F4488"/>
    <w:rsid w:val="009F63E2"/>
    <w:rsid w:val="009F6751"/>
    <w:rsid w:val="00A00139"/>
    <w:rsid w:val="00A07959"/>
    <w:rsid w:val="00A07BDC"/>
    <w:rsid w:val="00A107D4"/>
    <w:rsid w:val="00A136D6"/>
    <w:rsid w:val="00A20E27"/>
    <w:rsid w:val="00A20F9A"/>
    <w:rsid w:val="00A228B4"/>
    <w:rsid w:val="00A26C98"/>
    <w:rsid w:val="00A3677D"/>
    <w:rsid w:val="00A423C6"/>
    <w:rsid w:val="00A43918"/>
    <w:rsid w:val="00A51C72"/>
    <w:rsid w:val="00A520A5"/>
    <w:rsid w:val="00A54A12"/>
    <w:rsid w:val="00A5530C"/>
    <w:rsid w:val="00A64C9B"/>
    <w:rsid w:val="00A64F4A"/>
    <w:rsid w:val="00A73904"/>
    <w:rsid w:val="00A81D43"/>
    <w:rsid w:val="00A83F59"/>
    <w:rsid w:val="00A862D5"/>
    <w:rsid w:val="00A862F5"/>
    <w:rsid w:val="00A90BCB"/>
    <w:rsid w:val="00A917D1"/>
    <w:rsid w:val="00A940CC"/>
    <w:rsid w:val="00AA0586"/>
    <w:rsid w:val="00AA599F"/>
    <w:rsid w:val="00AA59DB"/>
    <w:rsid w:val="00AA7475"/>
    <w:rsid w:val="00AA7480"/>
    <w:rsid w:val="00AB3B3F"/>
    <w:rsid w:val="00AB3FBA"/>
    <w:rsid w:val="00AB5810"/>
    <w:rsid w:val="00AC5A17"/>
    <w:rsid w:val="00AD1022"/>
    <w:rsid w:val="00AE042D"/>
    <w:rsid w:val="00AE10A1"/>
    <w:rsid w:val="00AE2A40"/>
    <w:rsid w:val="00AE68B2"/>
    <w:rsid w:val="00AF7B17"/>
    <w:rsid w:val="00B001E6"/>
    <w:rsid w:val="00B03575"/>
    <w:rsid w:val="00B0442E"/>
    <w:rsid w:val="00B04778"/>
    <w:rsid w:val="00B0516D"/>
    <w:rsid w:val="00B1051A"/>
    <w:rsid w:val="00B1222D"/>
    <w:rsid w:val="00B15FD3"/>
    <w:rsid w:val="00B210B0"/>
    <w:rsid w:val="00B23A28"/>
    <w:rsid w:val="00B270D9"/>
    <w:rsid w:val="00B32106"/>
    <w:rsid w:val="00B424A2"/>
    <w:rsid w:val="00B43076"/>
    <w:rsid w:val="00B50902"/>
    <w:rsid w:val="00B57A04"/>
    <w:rsid w:val="00B70B81"/>
    <w:rsid w:val="00B766EC"/>
    <w:rsid w:val="00B8058C"/>
    <w:rsid w:val="00B84515"/>
    <w:rsid w:val="00B903F1"/>
    <w:rsid w:val="00B96E6A"/>
    <w:rsid w:val="00B97660"/>
    <w:rsid w:val="00BA380D"/>
    <w:rsid w:val="00BA3B44"/>
    <w:rsid w:val="00BA6156"/>
    <w:rsid w:val="00BA74F6"/>
    <w:rsid w:val="00BB128C"/>
    <w:rsid w:val="00BB4FE4"/>
    <w:rsid w:val="00BC45FB"/>
    <w:rsid w:val="00BD051A"/>
    <w:rsid w:val="00BE36E2"/>
    <w:rsid w:val="00BF1734"/>
    <w:rsid w:val="00BF1A54"/>
    <w:rsid w:val="00BF58C4"/>
    <w:rsid w:val="00C03EE2"/>
    <w:rsid w:val="00C048C9"/>
    <w:rsid w:val="00C0730B"/>
    <w:rsid w:val="00C10F58"/>
    <w:rsid w:val="00C1782F"/>
    <w:rsid w:val="00C2791D"/>
    <w:rsid w:val="00C27B2A"/>
    <w:rsid w:val="00C345BC"/>
    <w:rsid w:val="00C348D2"/>
    <w:rsid w:val="00C42242"/>
    <w:rsid w:val="00C43805"/>
    <w:rsid w:val="00C4496D"/>
    <w:rsid w:val="00C44D30"/>
    <w:rsid w:val="00C45004"/>
    <w:rsid w:val="00C53CEB"/>
    <w:rsid w:val="00C66CD1"/>
    <w:rsid w:val="00C70208"/>
    <w:rsid w:val="00C73D9B"/>
    <w:rsid w:val="00C74F1F"/>
    <w:rsid w:val="00C772F2"/>
    <w:rsid w:val="00C84CAE"/>
    <w:rsid w:val="00C87879"/>
    <w:rsid w:val="00C941F2"/>
    <w:rsid w:val="00C958A0"/>
    <w:rsid w:val="00C95AA5"/>
    <w:rsid w:val="00CA4120"/>
    <w:rsid w:val="00CB3DD4"/>
    <w:rsid w:val="00CB3E8E"/>
    <w:rsid w:val="00CB6560"/>
    <w:rsid w:val="00CB7CDF"/>
    <w:rsid w:val="00CC217A"/>
    <w:rsid w:val="00CC373A"/>
    <w:rsid w:val="00CC3838"/>
    <w:rsid w:val="00CD1308"/>
    <w:rsid w:val="00CE11E0"/>
    <w:rsid w:val="00CE3D32"/>
    <w:rsid w:val="00CE4888"/>
    <w:rsid w:val="00CE6A34"/>
    <w:rsid w:val="00CF7996"/>
    <w:rsid w:val="00D01316"/>
    <w:rsid w:val="00D01AA0"/>
    <w:rsid w:val="00D02F8C"/>
    <w:rsid w:val="00D16317"/>
    <w:rsid w:val="00D1731B"/>
    <w:rsid w:val="00D332E4"/>
    <w:rsid w:val="00D366E1"/>
    <w:rsid w:val="00D42476"/>
    <w:rsid w:val="00D45EB3"/>
    <w:rsid w:val="00D47353"/>
    <w:rsid w:val="00D661CA"/>
    <w:rsid w:val="00D72C64"/>
    <w:rsid w:val="00D72E11"/>
    <w:rsid w:val="00D735AD"/>
    <w:rsid w:val="00D81201"/>
    <w:rsid w:val="00D8127C"/>
    <w:rsid w:val="00D8342E"/>
    <w:rsid w:val="00D909D7"/>
    <w:rsid w:val="00D9323C"/>
    <w:rsid w:val="00D936C5"/>
    <w:rsid w:val="00D937C4"/>
    <w:rsid w:val="00D949BB"/>
    <w:rsid w:val="00DA0744"/>
    <w:rsid w:val="00DA58F6"/>
    <w:rsid w:val="00DA6AEF"/>
    <w:rsid w:val="00DB05AA"/>
    <w:rsid w:val="00DB0FB6"/>
    <w:rsid w:val="00DB167C"/>
    <w:rsid w:val="00DB1849"/>
    <w:rsid w:val="00DB1E54"/>
    <w:rsid w:val="00DB48CE"/>
    <w:rsid w:val="00DB541E"/>
    <w:rsid w:val="00DB59DC"/>
    <w:rsid w:val="00DB7775"/>
    <w:rsid w:val="00DB7B4F"/>
    <w:rsid w:val="00DC5D66"/>
    <w:rsid w:val="00DC7D5B"/>
    <w:rsid w:val="00DD1E33"/>
    <w:rsid w:val="00DD7C08"/>
    <w:rsid w:val="00DD7C58"/>
    <w:rsid w:val="00DE1F7A"/>
    <w:rsid w:val="00DE5AF4"/>
    <w:rsid w:val="00DE60C0"/>
    <w:rsid w:val="00DE7F58"/>
    <w:rsid w:val="00DF1ACC"/>
    <w:rsid w:val="00DF65FD"/>
    <w:rsid w:val="00DF6A66"/>
    <w:rsid w:val="00DF6E77"/>
    <w:rsid w:val="00E05CB4"/>
    <w:rsid w:val="00E071DA"/>
    <w:rsid w:val="00E119C1"/>
    <w:rsid w:val="00E12364"/>
    <w:rsid w:val="00E129DB"/>
    <w:rsid w:val="00E17059"/>
    <w:rsid w:val="00E20D8A"/>
    <w:rsid w:val="00E220A2"/>
    <w:rsid w:val="00E24606"/>
    <w:rsid w:val="00E2483A"/>
    <w:rsid w:val="00E24873"/>
    <w:rsid w:val="00E256E5"/>
    <w:rsid w:val="00E27CA9"/>
    <w:rsid w:val="00E51541"/>
    <w:rsid w:val="00E51AEB"/>
    <w:rsid w:val="00E61B3B"/>
    <w:rsid w:val="00E61E2D"/>
    <w:rsid w:val="00E67D9C"/>
    <w:rsid w:val="00E7265F"/>
    <w:rsid w:val="00E73DFD"/>
    <w:rsid w:val="00E748CD"/>
    <w:rsid w:val="00E76BFB"/>
    <w:rsid w:val="00E84796"/>
    <w:rsid w:val="00E91ECB"/>
    <w:rsid w:val="00E94719"/>
    <w:rsid w:val="00EA0E5D"/>
    <w:rsid w:val="00EA35F6"/>
    <w:rsid w:val="00EA423C"/>
    <w:rsid w:val="00EB2372"/>
    <w:rsid w:val="00EB3448"/>
    <w:rsid w:val="00EB4D06"/>
    <w:rsid w:val="00EB55E1"/>
    <w:rsid w:val="00EB5E60"/>
    <w:rsid w:val="00EC0944"/>
    <w:rsid w:val="00EC0D54"/>
    <w:rsid w:val="00EC23F3"/>
    <w:rsid w:val="00EC7409"/>
    <w:rsid w:val="00ED16F2"/>
    <w:rsid w:val="00ED512B"/>
    <w:rsid w:val="00ED7BA8"/>
    <w:rsid w:val="00EE097F"/>
    <w:rsid w:val="00EE35DA"/>
    <w:rsid w:val="00EE3645"/>
    <w:rsid w:val="00EE3D25"/>
    <w:rsid w:val="00EF1ECB"/>
    <w:rsid w:val="00EF6CE7"/>
    <w:rsid w:val="00EF749B"/>
    <w:rsid w:val="00F12010"/>
    <w:rsid w:val="00F145C0"/>
    <w:rsid w:val="00F24291"/>
    <w:rsid w:val="00F25117"/>
    <w:rsid w:val="00F2756B"/>
    <w:rsid w:val="00F277BB"/>
    <w:rsid w:val="00F27CEC"/>
    <w:rsid w:val="00F34373"/>
    <w:rsid w:val="00F40CF0"/>
    <w:rsid w:val="00F468D3"/>
    <w:rsid w:val="00F47CC2"/>
    <w:rsid w:val="00F63EAE"/>
    <w:rsid w:val="00F64D35"/>
    <w:rsid w:val="00F65164"/>
    <w:rsid w:val="00F65835"/>
    <w:rsid w:val="00F65A69"/>
    <w:rsid w:val="00F86D06"/>
    <w:rsid w:val="00FA089A"/>
    <w:rsid w:val="00FA1AB8"/>
    <w:rsid w:val="00FA5F28"/>
    <w:rsid w:val="00FA6AAF"/>
    <w:rsid w:val="00FB3ABC"/>
    <w:rsid w:val="00FC2858"/>
    <w:rsid w:val="00FC46BD"/>
    <w:rsid w:val="00FD087B"/>
    <w:rsid w:val="00FD0F44"/>
    <w:rsid w:val="00FD4DFD"/>
    <w:rsid w:val="00FD4EA1"/>
    <w:rsid w:val="00FE0578"/>
    <w:rsid w:val="00FE66F2"/>
    <w:rsid w:val="00FE6821"/>
    <w:rsid w:val="00FF31D2"/>
    <w:rsid w:val="00FF5824"/>
    <w:rsid w:val="183A26A4"/>
    <w:rsid w:val="1A5ED09A"/>
    <w:rsid w:val="277296F5"/>
    <w:rsid w:val="296D594F"/>
    <w:rsid w:val="2C5B0C2D"/>
    <w:rsid w:val="4722ACBC"/>
    <w:rsid w:val="668E80BB"/>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1E106CD"/>
  <w15:docId w15:val="{7787574E-3995-484D-8F0A-806FC51B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cs-CZ" w:eastAsia="cs-CZ" w:bidi="ar-SA"/>
      </w:rPr>
    </w:rPrDefault>
    <w:pPrDefault>
      <w:pPr>
        <w:pBdr>
          <w:top w:val="nil"/>
          <w:left w:val="nil"/>
          <w:bottom w:val="nil"/>
          <w:right w:val="nil"/>
          <w:between w:val="nil"/>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87076"/>
    <w:pPr>
      <w:spacing w:before="120" w:after="120"/>
    </w:pPr>
    <w:rPr>
      <w:lang w:val="en-GB"/>
    </w:rPr>
  </w:style>
  <w:style w:type="paragraph" w:styleId="Nadpis1">
    <w:name w:val="heading 1"/>
    <w:basedOn w:val="Normln"/>
    <w:next w:val="Nadpis5"/>
    <w:link w:val="Nadpis1Char"/>
    <w:uiPriority w:val="9"/>
    <w:qFormat/>
    <w:rsid w:val="009A05CD"/>
    <w:pPr>
      <w:keepNext/>
      <w:keepLines/>
      <w:spacing w:before="600" w:after="0"/>
      <w:contextualSpacing/>
      <w:jc w:val="center"/>
      <w:outlineLvl w:val="0"/>
    </w:pPr>
    <w:rPr>
      <w:rFonts w:ascii="Myriad Pro" w:hAnsi="Myriad Pro"/>
      <w:b/>
      <w:sz w:val="24"/>
      <w:szCs w:val="24"/>
    </w:rPr>
  </w:style>
  <w:style w:type="paragraph" w:styleId="Nadpis2">
    <w:name w:val="heading 2"/>
    <w:basedOn w:val="Nadpis1"/>
    <w:next w:val="Nadpis6"/>
    <w:link w:val="Nadpis2Char"/>
    <w:uiPriority w:val="9"/>
    <w:qFormat/>
    <w:rsid w:val="009A05CD"/>
    <w:pPr>
      <w:numPr>
        <w:numId w:val="1"/>
      </w:numPr>
      <w:spacing w:before="360"/>
      <w:ind w:left="0"/>
      <w:outlineLvl w:val="1"/>
    </w:pPr>
  </w:style>
  <w:style w:type="paragraph" w:styleId="Nadpis3">
    <w:name w:val="heading 3"/>
    <w:basedOn w:val="Normln"/>
    <w:link w:val="Nadpis3Char"/>
    <w:uiPriority w:val="9"/>
    <w:qFormat/>
    <w:rsid w:val="009A05CD"/>
    <w:pPr>
      <w:keepLines/>
      <w:numPr>
        <w:ilvl w:val="1"/>
        <w:numId w:val="1"/>
      </w:numPr>
      <w:outlineLvl w:val="2"/>
    </w:pPr>
    <w:rPr>
      <w:rFonts w:ascii="Myriad Pro" w:hAnsi="Myriad Pro"/>
      <w:sz w:val="24"/>
    </w:rPr>
  </w:style>
  <w:style w:type="paragraph" w:styleId="Nadpis4">
    <w:name w:val="heading 4"/>
    <w:basedOn w:val="Nadpis3"/>
    <w:link w:val="Nadpis4Char"/>
    <w:uiPriority w:val="9"/>
    <w:qFormat/>
    <w:rsid w:val="009A05CD"/>
    <w:pPr>
      <w:numPr>
        <w:ilvl w:val="2"/>
      </w:numPr>
      <w:outlineLvl w:val="3"/>
    </w:pPr>
  </w:style>
  <w:style w:type="paragraph" w:styleId="Nadpis5">
    <w:name w:val="heading 5"/>
    <w:basedOn w:val="Nadpis1"/>
    <w:next w:val="Normln"/>
    <w:link w:val="Nadpis5Char"/>
    <w:uiPriority w:val="9"/>
    <w:qFormat/>
    <w:rsid w:val="00B84515"/>
    <w:pPr>
      <w:spacing w:before="0" w:after="120"/>
      <w:outlineLvl w:val="4"/>
    </w:pPr>
  </w:style>
  <w:style w:type="paragraph" w:styleId="Nadpis6">
    <w:name w:val="heading 6"/>
    <w:next w:val="Nadpis3"/>
    <w:link w:val="Nadpis6Char"/>
    <w:uiPriority w:val="9"/>
    <w:qFormat/>
    <w:rsid w:val="00B001E6"/>
    <w:pPr>
      <w:keepNext/>
      <w:keepLines/>
      <w:spacing w:after="120"/>
      <w:jc w:val="center"/>
      <w:outlineLvl w:val="5"/>
    </w:pPr>
    <w:rPr>
      <w:rFonts w:ascii="Myriad Pro" w:hAnsi="Myriad Pro"/>
      <w:b/>
      <w:szCs w:val="24"/>
    </w:rPr>
  </w:style>
  <w:style w:type="paragraph" w:styleId="Nadpis7">
    <w:name w:val="heading 7"/>
    <w:basedOn w:val="Normln"/>
    <w:next w:val="Normln"/>
    <w:link w:val="Nadpis7Char"/>
    <w:uiPriority w:val="9"/>
    <w:semiHidden/>
    <w:unhideWhenUsed/>
    <w:qFormat/>
    <w:rsid w:val="004771D1"/>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ind w:left="1296" w:hanging="1296"/>
      <w:jc w:val="left"/>
      <w:outlineLvl w:val="6"/>
    </w:pPr>
    <w:rPr>
      <w:rFonts w:asciiTheme="majorHAnsi" w:eastAsiaTheme="majorEastAsia" w:hAnsiTheme="majorHAnsi" w:cstheme="majorBidi"/>
      <w:i/>
      <w:iCs/>
      <w:color w:val="243F60" w:themeColor="accent1" w:themeShade="7F"/>
      <w:sz w:val="22"/>
      <w:szCs w:val="22"/>
      <w:lang w:eastAsia="en-US"/>
    </w:rPr>
  </w:style>
  <w:style w:type="paragraph" w:styleId="Nadpis8">
    <w:name w:val="heading 8"/>
    <w:basedOn w:val="Normln"/>
    <w:next w:val="Normln"/>
    <w:link w:val="Nadpis8Char"/>
    <w:uiPriority w:val="9"/>
    <w:semiHidden/>
    <w:unhideWhenUsed/>
    <w:qFormat/>
    <w:rsid w:val="004771D1"/>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ind w:left="1440" w:hanging="1440"/>
      <w:jc w:val="left"/>
      <w:outlineLvl w:val="7"/>
    </w:pPr>
    <w:rPr>
      <w:rFonts w:asciiTheme="majorHAnsi" w:eastAsiaTheme="majorEastAsia" w:hAnsiTheme="majorHAnsi" w:cstheme="majorBidi"/>
      <w:color w:val="272727" w:themeColor="text1" w:themeTint="D8"/>
      <w:sz w:val="21"/>
      <w:szCs w:val="21"/>
      <w:lang w:eastAsia="en-US"/>
    </w:rPr>
  </w:style>
  <w:style w:type="paragraph" w:styleId="Nadpis9">
    <w:name w:val="heading 9"/>
    <w:basedOn w:val="Normln"/>
    <w:next w:val="Normln"/>
    <w:link w:val="Nadpis9Char"/>
    <w:uiPriority w:val="9"/>
    <w:semiHidden/>
    <w:unhideWhenUsed/>
    <w:qFormat/>
    <w:rsid w:val="004771D1"/>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ind w:left="1584" w:hanging="1584"/>
      <w:jc w:val="left"/>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ev">
    <w:name w:val="Title"/>
    <w:basedOn w:val="Normln"/>
    <w:next w:val="Normln"/>
    <w:link w:val="NzevChar"/>
    <w:qFormat/>
    <w:pPr>
      <w:keepNext/>
      <w:keepLines/>
      <w:spacing w:before="480"/>
    </w:pPr>
    <w:rPr>
      <w:b/>
      <w:sz w:val="72"/>
      <w:szCs w:val="72"/>
    </w:rPr>
  </w:style>
  <w:style w:type="paragraph" w:styleId="Podtitul">
    <w:name w:val="Subtitle"/>
    <w:basedOn w:val="Normln"/>
    <w:next w:val="Normln"/>
    <w:link w:val="PodtitulChar"/>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NormalTable0"/>
    <w:tblPr>
      <w:tblStyleRowBandSize w:val="1"/>
      <w:tblStyleColBandSize w:val="1"/>
      <w:tblCellMar>
        <w:left w:w="108" w:type="dxa"/>
        <w:right w:w="108" w:type="dxa"/>
      </w:tblCellMar>
    </w:tbl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1951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95156"/>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592660"/>
    <w:rPr>
      <w:b/>
      <w:bCs/>
    </w:rPr>
  </w:style>
  <w:style w:type="character" w:customStyle="1" w:styleId="PedmtkomenteChar">
    <w:name w:val="Předmět komentáře Char"/>
    <w:basedOn w:val="TextkomenteChar"/>
    <w:link w:val="Pedmtkomente"/>
    <w:uiPriority w:val="99"/>
    <w:semiHidden/>
    <w:rsid w:val="00592660"/>
    <w:rPr>
      <w:b/>
      <w:bCs/>
    </w:rPr>
  </w:style>
  <w:style w:type="paragraph" w:styleId="Zhlav">
    <w:name w:val="header"/>
    <w:basedOn w:val="Normln"/>
    <w:link w:val="ZhlavChar"/>
    <w:uiPriority w:val="99"/>
    <w:unhideWhenUsed/>
    <w:rsid w:val="00557575"/>
    <w:pPr>
      <w:tabs>
        <w:tab w:val="center" w:pos="4536"/>
        <w:tab w:val="right" w:pos="9072"/>
      </w:tabs>
    </w:pPr>
  </w:style>
  <w:style w:type="character" w:customStyle="1" w:styleId="ZhlavChar">
    <w:name w:val="Záhlaví Char"/>
    <w:basedOn w:val="Standardnpsmoodstavce"/>
    <w:link w:val="Zhlav"/>
    <w:uiPriority w:val="99"/>
    <w:rsid w:val="00557575"/>
  </w:style>
  <w:style w:type="paragraph" w:styleId="Zpat">
    <w:name w:val="footer"/>
    <w:basedOn w:val="Normln"/>
    <w:link w:val="ZpatChar"/>
    <w:uiPriority w:val="99"/>
    <w:unhideWhenUsed/>
    <w:rsid w:val="00557575"/>
    <w:pPr>
      <w:tabs>
        <w:tab w:val="center" w:pos="4536"/>
        <w:tab w:val="right" w:pos="9072"/>
      </w:tabs>
    </w:pPr>
  </w:style>
  <w:style w:type="character" w:customStyle="1" w:styleId="ZpatChar">
    <w:name w:val="Zápatí Char"/>
    <w:basedOn w:val="Standardnpsmoodstavce"/>
    <w:link w:val="Zpat"/>
    <w:uiPriority w:val="99"/>
    <w:rsid w:val="00557575"/>
  </w:style>
  <w:style w:type="character" w:styleId="Hypertextovodkaz">
    <w:name w:val="Hyperlink"/>
    <w:basedOn w:val="Standardnpsmoodstavce"/>
    <w:uiPriority w:val="99"/>
    <w:unhideWhenUsed/>
    <w:rsid w:val="0001063E"/>
    <w:rPr>
      <w:color w:val="7AB51D"/>
      <w:u w:val="single"/>
    </w:rPr>
  </w:style>
  <w:style w:type="character" w:customStyle="1" w:styleId="Nevyeenzmnka1">
    <w:name w:val="Nevyřešená zmínka1"/>
    <w:basedOn w:val="Standardnpsmoodstavce"/>
    <w:uiPriority w:val="99"/>
    <w:semiHidden/>
    <w:unhideWhenUsed/>
    <w:rsid w:val="00B03575"/>
    <w:rPr>
      <w:color w:val="808080"/>
      <w:shd w:val="clear" w:color="auto" w:fill="E6E6E6"/>
    </w:rPr>
  </w:style>
  <w:style w:type="character" w:styleId="Sledovanodkaz">
    <w:name w:val="FollowedHyperlink"/>
    <w:basedOn w:val="Standardnpsmoodstavce"/>
    <w:uiPriority w:val="99"/>
    <w:semiHidden/>
    <w:unhideWhenUsed/>
    <w:rsid w:val="00B03575"/>
    <w:rPr>
      <w:color w:val="800080" w:themeColor="followedHyperlink"/>
      <w:u w:val="single"/>
    </w:rPr>
  </w:style>
  <w:style w:type="paragraph" w:styleId="Titulek">
    <w:name w:val="caption"/>
    <w:basedOn w:val="Normln"/>
    <w:next w:val="Normln"/>
    <w:uiPriority w:val="35"/>
    <w:unhideWhenUsed/>
    <w:qFormat/>
    <w:rsid w:val="002C4ADD"/>
    <w:pPr>
      <w:spacing w:after="200"/>
    </w:pPr>
    <w:rPr>
      <w:i/>
      <w:iCs/>
      <w:color w:val="1F497D" w:themeColor="text2"/>
      <w:sz w:val="18"/>
      <w:szCs w:val="18"/>
    </w:rPr>
  </w:style>
  <w:style w:type="paragraph" w:styleId="Textpoznpodarou">
    <w:name w:val="footnote text"/>
    <w:basedOn w:val="Normln"/>
    <w:link w:val="TextpoznpodarouChar"/>
    <w:uiPriority w:val="99"/>
    <w:semiHidden/>
    <w:unhideWhenUsed/>
    <w:rsid w:val="007B4058"/>
  </w:style>
  <w:style w:type="character" w:customStyle="1" w:styleId="TextpoznpodarouChar">
    <w:name w:val="Text pozn. pod čarou Char"/>
    <w:basedOn w:val="Standardnpsmoodstavce"/>
    <w:link w:val="Textpoznpodarou"/>
    <w:uiPriority w:val="99"/>
    <w:semiHidden/>
    <w:rsid w:val="007B4058"/>
  </w:style>
  <w:style w:type="character" w:styleId="Znakapoznpodarou">
    <w:name w:val="footnote reference"/>
    <w:basedOn w:val="Standardnpsmoodstavce"/>
    <w:uiPriority w:val="99"/>
    <w:semiHidden/>
    <w:unhideWhenUsed/>
    <w:rsid w:val="007B4058"/>
    <w:rPr>
      <w:vertAlign w:val="superscript"/>
    </w:rPr>
  </w:style>
  <w:style w:type="character" w:customStyle="1" w:styleId="Nevyeenzmnka2">
    <w:name w:val="Nevyřešená zmínka2"/>
    <w:basedOn w:val="Standardnpsmoodstavce"/>
    <w:uiPriority w:val="99"/>
    <w:semiHidden/>
    <w:unhideWhenUsed/>
    <w:rsid w:val="00386673"/>
    <w:rPr>
      <w:color w:val="808080"/>
      <w:shd w:val="clear" w:color="auto" w:fill="E6E6E6"/>
    </w:rPr>
  </w:style>
  <w:style w:type="character" w:customStyle="1" w:styleId="Nevyeenzmnka3">
    <w:name w:val="Nevyřešená zmínka3"/>
    <w:basedOn w:val="Standardnpsmoodstavce"/>
    <w:uiPriority w:val="99"/>
    <w:semiHidden/>
    <w:unhideWhenUsed/>
    <w:rsid w:val="001C0528"/>
    <w:rPr>
      <w:color w:val="605E5C"/>
      <w:shd w:val="clear" w:color="auto" w:fill="E1DFDD"/>
    </w:rPr>
  </w:style>
  <w:style w:type="paragraph" w:styleId="Odstavecseseznamem">
    <w:name w:val="List Paragraph"/>
    <w:basedOn w:val="Normln"/>
    <w:uiPriority w:val="34"/>
    <w:qFormat/>
    <w:rsid w:val="003B19EB"/>
    <w:pPr>
      <w:numPr>
        <w:numId w:val="2"/>
      </w:numPr>
      <w:ind w:left="851" w:hanging="284"/>
      <w:contextualSpacing/>
    </w:pPr>
  </w:style>
  <w:style w:type="paragraph" w:styleId="Bezmezer">
    <w:name w:val="No Spacing"/>
    <w:uiPriority w:val="1"/>
    <w:qFormat/>
    <w:rsid w:val="00B001E6"/>
    <w:rPr>
      <w:rFonts w:ascii="Myriad Pro" w:hAnsi="Myriad Pro"/>
    </w:rPr>
  </w:style>
  <w:style w:type="character" w:styleId="Siln">
    <w:name w:val="Strong"/>
    <w:uiPriority w:val="22"/>
    <w:qFormat/>
    <w:rsid w:val="00387076"/>
    <w:rPr>
      <w:b/>
      <w:sz w:val="24"/>
      <w:szCs w:val="24"/>
    </w:rPr>
  </w:style>
  <w:style w:type="paragraph" w:styleId="Revize">
    <w:name w:val="Revision"/>
    <w:hidden/>
    <w:uiPriority w:val="99"/>
    <w:semiHidden/>
    <w:rsid w:val="008E5654"/>
    <w:pPr>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s="Calibri"/>
      <w:color w:val="auto"/>
    </w:rPr>
  </w:style>
  <w:style w:type="character" w:customStyle="1" w:styleId="Nevyeenzmnka4">
    <w:name w:val="Nevyřešená zmínka4"/>
    <w:basedOn w:val="Standardnpsmoodstavce"/>
    <w:uiPriority w:val="99"/>
    <w:semiHidden/>
    <w:unhideWhenUsed/>
    <w:rsid w:val="00742447"/>
    <w:rPr>
      <w:color w:val="605E5C"/>
      <w:shd w:val="clear" w:color="auto" w:fill="E1DFDD"/>
    </w:rPr>
  </w:style>
  <w:style w:type="paragraph" w:styleId="Nadpisobsahu">
    <w:name w:val="TOC Heading"/>
    <w:basedOn w:val="Nadpis1"/>
    <w:next w:val="Normln"/>
    <w:uiPriority w:val="39"/>
    <w:unhideWhenUsed/>
    <w:qFormat/>
    <w:rsid w:val="00957332"/>
    <w:pPr>
      <w:pBdr>
        <w:top w:val="none" w:sz="0" w:space="0" w:color="auto"/>
        <w:left w:val="none" w:sz="0" w:space="0" w:color="auto"/>
        <w:bottom w:val="none" w:sz="0" w:space="0" w:color="auto"/>
        <w:right w:val="none" w:sz="0" w:space="0" w:color="auto"/>
        <w:between w:val="none" w:sz="0" w:space="0" w:color="auto"/>
      </w:pBd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39557E"/>
    <w:pPr>
      <w:tabs>
        <w:tab w:val="right" w:leader="dot" w:pos="9344"/>
      </w:tabs>
      <w:spacing w:after="0"/>
    </w:pPr>
  </w:style>
  <w:style w:type="paragraph" w:styleId="Obsah2">
    <w:name w:val="toc 2"/>
    <w:basedOn w:val="Normln"/>
    <w:next w:val="Normln"/>
    <w:autoRedefine/>
    <w:uiPriority w:val="39"/>
    <w:unhideWhenUsed/>
    <w:rsid w:val="00DF6A66"/>
    <w:pPr>
      <w:spacing w:before="0"/>
      <w:ind w:left="198"/>
      <w:contextualSpacing/>
    </w:pPr>
  </w:style>
  <w:style w:type="paragraph" w:styleId="Obsah3">
    <w:name w:val="toc 3"/>
    <w:basedOn w:val="Normln"/>
    <w:next w:val="Normln"/>
    <w:autoRedefine/>
    <w:uiPriority w:val="39"/>
    <w:unhideWhenUsed/>
    <w:rsid w:val="0039557E"/>
    <w:pPr>
      <w:spacing w:before="0"/>
      <w:ind w:left="403"/>
      <w:contextualSpacing/>
    </w:pPr>
  </w:style>
  <w:style w:type="paragraph" w:styleId="Obsah4">
    <w:name w:val="toc 4"/>
    <w:basedOn w:val="Normln"/>
    <w:next w:val="Normln"/>
    <w:autoRedefine/>
    <w:uiPriority w:val="39"/>
    <w:unhideWhenUsed/>
    <w:rsid w:val="00957332"/>
    <w:pPr>
      <w:pBdr>
        <w:top w:val="none" w:sz="0" w:space="0" w:color="auto"/>
        <w:left w:val="none" w:sz="0" w:space="0" w:color="auto"/>
        <w:bottom w:val="none" w:sz="0" w:space="0" w:color="auto"/>
        <w:right w:val="none" w:sz="0" w:space="0" w:color="auto"/>
        <w:between w:val="none" w:sz="0" w:space="0" w:color="auto"/>
      </w:pBdr>
      <w:spacing w:before="0" w:after="100" w:line="259" w:lineRule="auto"/>
      <w:ind w:left="660"/>
      <w:jc w:val="left"/>
    </w:pPr>
    <w:rPr>
      <w:rFonts w:asciiTheme="minorHAnsi" w:eastAsiaTheme="minorEastAsia" w:hAnsiTheme="minorHAnsi" w:cstheme="minorBidi"/>
      <w:color w:val="auto"/>
      <w:sz w:val="22"/>
      <w:szCs w:val="22"/>
    </w:rPr>
  </w:style>
  <w:style w:type="paragraph" w:styleId="Obsah5">
    <w:name w:val="toc 5"/>
    <w:basedOn w:val="Normln"/>
    <w:next w:val="Normln"/>
    <w:autoRedefine/>
    <w:uiPriority w:val="39"/>
    <w:unhideWhenUsed/>
    <w:rsid w:val="00957332"/>
    <w:pPr>
      <w:pBdr>
        <w:top w:val="none" w:sz="0" w:space="0" w:color="auto"/>
        <w:left w:val="none" w:sz="0" w:space="0" w:color="auto"/>
        <w:bottom w:val="none" w:sz="0" w:space="0" w:color="auto"/>
        <w:right w:val="none" w:sz="0" w:space="0" w:color="auto"/>
        <w:between w:val="none" w:sz="0" w:space="0" w:color="auto"/>
      </w:pBdr>
      <w:spacing w:before="0" w:after="100" w:line="259" w:lineRule="auto"/>
      <w:ind w:left="880"/>
      <w:jc w:val="left"/>
    </w:pPr>
    <w:rPr>
      <w:rFonts w:asciiTheme="minorHAnsi" w:eastAsiaTheme="minorEastAsia" w:hAnsiTheme="minorHAnsi" w:cstheme="minorBidi"/>
      <w:color w:val="auto"/>
      <w:sz w:val="22"/>
      <w:szCs w:val="22"/>
    </w:rPr>
  </w:style>
  <w:style w:type="paragraph" w:styleId="Obsah6">
    <w:name w:val="toc 6"/>
    <w:basedOn w:val="Normln"/>
    <w:next w:val="Normln"/>
    <w:autoRedefine/>
    <w:uiPriority w:val="39"/>
    <w:unhideWhenUsed/>
    <w:rsid w:val="00957332"/>
    <w:pPr>
      <w:pBdr>
        <w:top w:val="none" w:sz="0" w:space="0" w:color="auto"/>
        <w:left w:val="none" w:sz="0" w:space="0" w:color="auto"/>
        <w:bottom w:val="none" w:sz="0" w:space="0" w:color="auto"/>
        <w:right w:val="none" w:sz="0" w:space="0" w:color="auto"/>
        <w:between w:val="none" w:sz="0" w:space="0" w:color="auto"/>
      </w:pBdr>
      <w:spacing w:before="0" w:after="100" w:line="259" w:lineRule="auto"/>
      <w:ind w:left="1100"/>
      <w:jc w:val="left"/>
    </w:pPr>
    <w:rPr>
      <w:rFonts w:asciiTheme="minorHAnsi" w:eastAsiaTheme="minorEastAsia" w:hAnsiTheme="minorHAnsi" w:cstheme="minorBidi"/>
      <w:color w:val="auto"/>
      <w:sz w:val="22"/>
      <w:szCs w:val="22"/>
    </w:rPr>
  </w:style>
  <w:style w:type="paragraph" w:styleId="Obsah7">
    <w:name w:val="toc 7"/>
    <w:basedOn w:val="Normln"/>
    <w:next w:val="Normln"/>
    <w:autoRedefine/>
    <w:uiPriority w:val="39"/>
    <w:unhideWhenUsed/>
    <w:rsid w:val="00957332"/>
    <w:pPr>
      <w:pBdr>
        <w:top w:val="none" w:sz="0" w:space="0" w:color="auto"/>
        <w:left w:val="none" w:sz="0" w:space="0" w:color="auto"/>
        <w:bottom w:val="none" w:sz="0" w:space="0" w:color="auto"/>
        <w:right w:val="none" w:sz="0" w:space="0" w:color="auto"/>
        <w:between w:val="none" w:sz="0" w:space="0" w:color="auto"/>
      </w:pBdr>
      <w:spacing w:before="0" w:after="100" w:line="259" w:lineRule="auto"/>
      <w:ind w:left="1320"/>
      <w:jc w:val="left"/>
    </w:pPr>
    <w:rPr>
      <w:rFonts w:asciiTheme="minorHAnsi" w:eastAsiaTheme="minorEastAsia" w:hAnsiTheme="minorHAnsi" w:cstheme="minorBidi"/>
      <w:color w:val="auto"/>
      <w:sz w:val="22"/>
      <w:szCs w:val="22"/>
    </w:rPr>
  </w:style>
  <w:style w:type="paragraph" w:styleId="Obsah8">
    <w:name w:val="toc 8"/>
    <w:basedOn w:val="Normln"/>
    <w:next w:val="Normln"/>
    <w:autoRedefine/>
    <w:uiPriority w:val="39"/>
    <w:unhideWhenUsed/>
    <w:rsid w:val="00957332"/>
    <w:pPr>
      <w:pBdr>
        <w:top w:val="none" w:sz="0" w:space="0" w:color="auto"/>
        <w:left w:val="none" w:sz="0" w:space="0" w:color="auto"/>
        <w:bottom w:val="none" w:sz="0" w:space="0" w:color="auto"/>
        <w:right w:val="none" w:sz="0" w:space="0" w:color="auto"/>
        <w:between w:val="none" w:sz="0" w:space="0" w:color="auto"/>
      </w:pBdr>
      <w:spacing w:before="0" w:after="100" w:line="259" w:lineRule="auto"/>
      <w:ind w:left="1540"/>
      <w:jc w:val="left"/>
    </w:pPr>
    <w:rPr>
      <w:rFonts w:asciiTheme="minorHAnsi" w:eastAsiaTheme="minorEastAsia" w:hAnsiTheme="minorHAnsi" w:cstheme="minorBidi"/>
      <w:color w:val="auto"/>
      <w:sz w:val="22"/>
      <w:szCs w:val="22"/>
    </w:rPr>
  </w:style>
  <w:style w:type="paragraph" w:styleId="Obsah9">
    <w:name w:val="toc 9"/>
    <w:basedOn w:val="Normln"/>
    <w:next w:val="Normln"/>
    <w:autoRedefine/>
    <w:uiPriority w:val="39"/>
    <w:unhideWhenUsed/>
    <w:rsid w:val="00957332"/>
    <w:pPr>
      <w:pBdr>
        <w:top w:val="none" w:sz="0" w:space="0" w:color="auto"/>
        <w:left w:val="none" w:sz="0" w:space="0" w:color="auto"/>
        <w:bottom w:val="none" w:sz="0" w:space="0" w:color="auto"/>
        <w:right w:val="none" w:sz="0" w:space="0" w:color="auto"/>
        <w:between w:val="none" w:sz="0" w:space="0" w:color="auto"/>
      </w:pBdr>
      <w:spacing w:before="0" w:after="100" w:line="259" w:lineRule="auto"/>
      <w:ind w:left="1760"/>
      <w:jc w:val="left"/>
    </w:pPr>
    <w:rPr>
      <w:rFonts w:asciiTheme="minorHAnsi" w:eastAsiaTheme="minorEastAsia" w:hAnsiTheme="minorHAnsi" w:cstheme="minorBidi"/>
      <w:color w:val="auto"/>
      <w:sz w:val="22"/>
      <w:szCs w:val="22"/>
    </w:rPr>
  </w:style>
  <w:style w:type="character" w:customStyle="1" w:styleId="Nevyeenzmnka5">
    <w:name w:val="Nevyřešená zmínka5"/>
    <w:basedOn w:val="Standardnpsmoodstavce"/>
    <w:uiPriority w:val="99"/>
    <w:semiHidden/>
    <w:unhideWhenUsed/>
    <w:rsid w:val="00474253"/>
    <w:rPr>
      <w:color w:val="605E5C"/>
      <w:shd w:val="clear" w:color="auto" w:fill="E1DFDD"/>
    </w:rPr>
  </w:style>
  <w:style w:type="paragraph" w:customStyle="1" w:styleId="Default">
    <w:name w:val="Default"/>
    <w:rsid w:val="0047425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left"/>
    </w:pPr>
    <w:rPr>
      <w:rFonts w:ascii="Myriad Pro" w:eastAsia="Calibri" w:hAnsi="Myriad Pro" w:cs="Myriad Pro"/>
      <w:sz w:val="24"/>
      <w:szCs w:val="24"/>
    </w:rPr>
  </w:style>
  <w:style w:type="character" w:customStyle="1" w:styleId="Nevyeenzmnka6">
    <w:name w:val="Nevyřešená zmínka6"/>
    <w:basedOn w:val="Standardnpsmoodstavce"/>
    <w:uiPriority w:val="99"/>
    <w:semiHidden/>
    <w:unhideWhenUsed/>
    <w:rsid w:val="00F25117"/>
    <w:rPr>
      <w:color w:val="605E5C"/>
      <w:shd w:val="clear" w:color="auto" w:fill="E1DFDD"/>
    </w:rPr>
  </w:style>
  <w:style w:type="character" w:customStyle="1" w:styleId="Nevyeenzmnka7">
    <w:name w:val="Nevyřešená zmínka7"/>
    <w:basedOn w:val="Standardnpsmoodstavce"/>
    <w:uiPriority w:val="99"/>
    <w:semiHidden/>
    <w:unhideWhenUsed/>
    <w:rsid w:val="0040672D"/>
    <w:rPr>
      <w:color w:val="605E5C"/>
      <w:shd w:val="clear" w:color="auto" w:fill="E1DFDD"/>
    </w:rPr>
  </w:style>
  <w:style w:type="character" w:customStyle="1" w:styleId="Nevyeenzmnka8">
    <w:name w:val="Nevyřešená zmínka8"/>
    <w:basedOn w:val="Standardnpsmoodstavce"/>
    <w:uiPriority w:val="99"/>
    <w:semiHidden/>
    <w:unhideWhenUsed/>
    <w:rsid w:val="00461198"/>
    <w:rPr>
      <w:color w:val="605E5C"/>
      <w:shd w:val="clear" w:color="auto" w:fill="E1DFDD"/>
    </w:rPr>
  </w:style>
  <w:style w:type="character" w:customStyle="1" w:styleId="Nadpis7Char">
    <w:name w:val="Nadpis 7 Char"/>
    <w:basedOn w:val="Standardnpsmoodstavce"/>
    <w:link w:val="Nadpis7"/>
    <w:uiPriority w:val="9"/>
    <w:semiHidden/>
    <w:rsid w:val="004771D1"/>
    <w:rPr>
      <w:rFonts w:asciiTheme="majorHAnsi" w:eastAsiaTheme="majorEastAsia" w:hAnsiTheme="majorHAnsi" w:cstheme="majorBidi"/>
      <w:i/>
      <w:iCs/>
      <w:color w:val="243F60" w:themeColor="accent1" w:themeShade="7F"/>
      <w:sz w:val="22"/>
      <w:szCs w:val="22"/>
      <w:lang w:eastAsia="en-US"/>
    </w:rPr>
  </w:style>
  <w:style w:type="character" w:customStyle="1" w:styleId="Nadpis8Char">
    <w:name w:val="Nadpis 8 Char"/>
    <w:basedOn w:val="Standardnpsmoodstavce"/>
    <w:link w:val="Nadpis8"/>
    <w:uiPriority w:val="9"/>
    <w:semiHidden/>
    <w:rsid w:val="004771D1"/>
    <w:rPr>
      <w:rFonts w:asciiTheme="majorHAnsi" w:eastAsiaTheme="majorEastAsia" w:hAnsiTheme="majorHAnsi" w:cstheme="majorBidi"/>
      <w:color w:val="272727" w:themeColor="text1" w:themeTint="D8"/>
      <w:sz w:val="21"/>
      <w:szCs w:val="21"/>
      <w:lang w:eastAsia="en-US"/>
    </w:rPr>
  </w:style>
  <w:style w:type="character" w:customStyle="1" w:styleId="Nadpis9Char">
    <w:name w:val="Nadpis 9 Char"/>
    <w:basedOn w:val="Standardnpsmoodstavce"/>
    <w:link w:val="Nadpis9"/>
    <w:uiPriority w:val="9"/>
    <w:semiHidden/>
    <w:rsid w:val="004771D1"/>
    <w:rPr>
      <w:rFonts w:asciiTheme="majorHAnsi" w:eastAsiaTheme="majorEastAsia" w:hAnsiTheme="majorHAnsi" w:cstheme="majorBidi"/>
      <w:i/>
      <w:iCs/>
      <w:color w:val="272727" w:themeColor="text1" w:themeTint="D8"/>
      <w:sz w:val="21"/>
      <w:szCs w:val="21"/>
      <w:lang w:eastAsia="en-US"/>
    </w:rPr>
  </w:style>
  <w:style w:type="character" w:customStyle="1" w:styleId="Nadpis1Char">
    <w:name w:val="Nadpis 1 Char"/>
    <w:link w:val="Nadpis1"/>
    <w:uiPriority w:val="9"/>
    <w:rsid w:val="009A05CD"/>
    <w:rPr>
      <w:rFonts w:ascii="Myriad Pro" w:hAnsi="Myriad Pro"/>
      <w:b/>
      <w:sz w:val="24"/>
      <w:szCs w:val="24"/>
    </w:rPr>
  </w:style>
  <w:style w:type="character" w:styleId="Zstupntext">
    <w:name w:val="Placeholder Text"/>
    <w:uiPriority w:val="99"/>
    <w:semiHidden/>
    <w:rsid w:val="004771D1"/>
    <w:rPr>
      <w:color w:val="808080"/>
    </w:rPr>
  </w:style>
  <w:style w:type="paragraph" w:styleId="Normlnweb">
    <w:name w:val="Normal (Web)"/>
    <w:basedOn w:val="Normln"/>
    <w:unhideWhenUsed/>
    <w:rsid w:val="004771D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rPr>
  </w:style>
  <w:style w:type="paragraph" w:customStyle="1" w:styleId="TUL2011">
    <w:name w:val="TUL2011"/>
    <w:basedOn w:val="Normln"/>
    <w:next w:val="Normln"/>
    <w:link w:val="TUL2011Char"/>
    <w:rsid w:val="004771D1"/>
    <w:pPr>
      <w:pBdr>
        <w:top w:val="none" w:sz="0" w:space="0" w:color="auto"/>
        <w:left w:val="none" w:sz="0" w:space="0" w:color="auto"/>
        <w:bottom w:val="none" w:sz="0" w:space="0" w:color="auto"/>
        <w:right w:val="none" w:sz="0" w:space="0" w:color="auto"/>
        <w:between w:val="none" w:sz="0" w:space="0" w:color="auto"/>
      </w:pBdr>
      <w:spacing w:before="0" w:after="200" w:line="276" w:lineRule="auto"/>
      <w:jc w:val="left"/>
    </w:pPr>
    <w:rPr>
      <w:rFonts w:ascii="Myriad Pro" w:eastAsia="Calibri" w:hAnsi="Myriad Pro"/>
      <w:color w:val="auto"/>
      <w:szCs w:val="22"/>
      <w:lang w:eastAsia="en-US"/>
    </w:rPr>
  </w:style>
  <w:style w:type="character" w:customStyle="1" w:styleId="TUL2011Char">
    <w:name w:val="TUL2011 Char"/>
    <w:link w:val="TUL2011"/>
    <w:rsid w:val="004771D1"/>
    <w:rPr>
      <w:rFonts w:ascii="Myriad Pro" w:eastAsia="Calibri" w:hAnsi="Myriad Pro"/>
      <w:color w:val="auto"/>
      <w:szCs w:val="22"/>
      <w:lang w:eastAsia="en-US"/>
    </w:rPr>
  </w:style>
  <w:style w:type="character" w:customStyle="1" w:styleId="Nadpis2Char">
    <w:name w:val="Nadpis 2 Char"/>
    <w:basedOn w:val="Standardnpsmoodstavce"/>
    <w:link w:val="Nadpis2"/>
    <w:uiPriority w:val="9"/>
    <w:rsid w:val="009A05CD"/>
    <w:rPr>
      <w:rFonts w:ascii="Myriad Pro" w:hAnsi="Myriad Pro"/>
      <w:b/>
      <w:sz w:val="24"/>
      <w:szCs w:val="24"/>
    </w:rPr>
  </w:style>
  <w:style w:type="character" w:customStyle="1" w:styleId="Nadpis3Char">
    <w:name w:val="Nadpis 3 Char"/>
    <w:basedOn w:val="Standardnpsmoodstavce"/>
    <w:link w:val="Nadpis3"/>
    <w:uiPriority w:val="9"/>
    <w:rsid w:val="009A05CD"/>
    <w:rPr>
      <w:rFonts w:ascii="Myriad Pro" w:hAnsi="Myriad Pro"/>
      <w:sz w:val="24"/>
    </w:rPr>
  </w:style>
  <w:style w:type="paragraph" w:styleId="Zkladntext">
    <w:name w:val="Body Text"/>
    <w:basedOn w:val="Normln"/>
    <w:link w:val="ZkladntextChar"/>
    <w:rsid w:val="004771D1"/>
    <w:pPr>
      <w:pBdr>
        <w:top w:val="none" w:sz="0" w:space="0" w:color="auto"/>
        <w:left w:val="none" w:sz="0" w:space="0" w:color="auto"/>
        <w:bottom w:val="none" w:sz="0" w:space="0" w:color="auto"/>
        <w:right w:val="none" w:sz="0" w:space="0" w:color="auto"/>
        <w:between w:val="none" w:sz="0" w:space="0" w:color="auto"/>
      </w:pBdr>
      <w:spacing w:before="0" w:after="0"/>
    </w:pPr>
    <w:rPr>
      <w:color w:val="auto"/>
      <w:sz w:val="24"/>
      <w:szCs w:val="24"/>
      <w:lang w:eastAsia="en-US"/>
    </w:rPr>
  </w:style>
  <w:style w:type="character" w:customStyle="1" w:styleId="ZkladntextChar">
    <w:name w:val="Základní text Char"/>
    <w:basedOn w:val="Standardnpsmoodstavce"/>
    <w:link w:val="Zkladntext"/>
    <w:rsid w:val="004771D1"/>
    <w:rPr>
      <w:color w:val="auto"/>
      <w:sz w:val="24"/>
      <w:szCs w:val="24"/>
      <w:lang w:eastAsia="en-US"/>
    </w:rPr>
  </w:style>
  <w:style w:type="paragraph" w:customStyle="1" w:styleId="dka">
    <w:name w:val="Řádka"/>
    <w:basedOn w:val="Normln"/>
    <w:rsid w:val="004771D1"/>
    <w:pPr>
      <w:pBdr>
        <w:top w:val="none" w:sz="0" w:space="0" w:color="auto"/>
        <w:left w:val="none" w:sz="0" w:space="0" w:color="auto"/>
        <w:bottom w:val="none" w:sz="0" w:space="0" w:color="auto"/>
        <w:right w:val="none" w:sz="0" w:space="0" w:color="auto"/>
        <w:between w:val="none" w:sz="0" w:space="0" w:color="auto"/>
      </w:pBdr>
      <w:spacing w:before="0" w:after="0"/>
      <w:jc w:val="left"/>
    </w:pPr>
    <w:rPr>
      <w:noProof/>
      <w:color w:val="auto"/>
    </w:rPr>
  </w:style>
  <w:style w:type="paragraph" w:styleId="Zkladntextodsazen3">
    <w:name w:val="Body Text Indent 3"/>
    <w:basedOn w:val="Normln"/>
    <w:link w:val="Zkladntextodsazen3Char"/>
    <w:uiPriority w:val="99"/>
    <w:unhideWhenUsed/>
    <w:rsid w:val="004771D1"/>
    <w:pPr>
      <w:pBdr>
        <w:top w:val="none" w:sz="0" w:space="0" w:color="auto"/>
        <w:left w:val="none" w:sz="0" w:space="0" w:color="auto"/>
        <w:bottom w:val="none" w:sz="0" w:space="0" w:color="auto"/>
        <w:right w:val="none" w:sz="0" w:space="0" w:color="auto"/>
        <w:between w:val="none" w:sz="0" w:space="0" w:color="auto"/>
      </w:pBdr>
      <w:spacing w:before="0" w:line="276" w:lineRule="auto"/>
      <w:ind w:left="283"/>
      <w:jc w:val="left"/>
    </w:pPr>
    <w:rPr>
      <w:rFonts w:ascii="Calibri" w:eastAsia="Calibri" w:hAnsi="Calibri"/>
      <w:color w:val="auto"/>
      <w:sz w:val="16"/>
      <w:szCs w:val="16"/>
      <w:lang w:eastAsia="en-US"/>
    </w:rPr>
  </w:style>
  <w:style w:type="character" w:customStyle="1" w:styleId="Zkladntextodsazen3Char">
    <w:name w:val="Základní text odsazený 3 Char"/>
    <w:basedOn w:val="Standardnpsmoodstavce"/>
    <w:link w:val="Zkladntextodsazen3"/>
    <w:uiPriority w:val="99"/>
    <w:rsid w:val="004771D1"/>
    <w:rPr>
      <w:rFonts w:ascii="Calibri" w:eastAsia="Calibri" w:hAnsi="Calibri"/>
      <w:color w:val="auto"/>
      <w:sz w:val="16"/>
      <w:szCs w:val="16"/>
      <w:lang w:eastAsia="en-US"/>
    </w:rPr>
  </w:style>
  <w:style w:type="table" w:styleId="Mkatabulky">
    <w:name w:val="Table Grid"/>
    <w:basedOn w:val="Normlntabulka"/>
    <w:uiPriority w:val="59"/>
    <w:rsid w:val="004771D1"/>
    <w:pPr>
      <w:pBdr>
        <w:top w:val="none" w:sz="0" w:space="0" w:color="auto"/>
        <w:left w:val="none" w:sz="0" w:space="0" w:color="auto"/>
        <w:bottom w:val="none" w:sz="0" w:space="0" w:color="auto"/>
        <w:right w:val="none" w:sz="0" w:space="0" w:color="auto"/>
        <w:between w:val="none" w:sz="0" w:space="0" w:color="auto"/>
      </w:pBdr>
      <w:jc w:val="left"/>
    </w:pPr>
    <w:rPr>
      <w:rFonts w:ascii="Calibri" w:eastAsia="Calibri" w:hAnsi="Calibr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tovanvHTML">
    <w:name w:val="HTML Preformatted"/>
    <w:basedOn w:val="Normln"/>
    <w:link w:val="FormtovanvHTMLChar"/>
    <w:uiPriority w:val="99"/>
    <w:unhideWhenUsed/>
    <w:rsid w:val="004771D1"/>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color w:val="auto"/>
    </w:rPr>
  </w:style>
  <w:style w:type="character" w:customStyle="1" w:styleId="FormtovanvHTMLChar">
    <w:name w:val="Formátovaný v HTML Char"/>
    <w:basedOn w:val="Standardnpsmoodstavce"/>
    <w:link w:val="FormtovanvHTML"/>
    <w:uiPriority w:val="99"/>
    <w:rsid w:val="004771D1"/>
    <w:rPr>
      <w:rFonts w:ascii="Courier New" w:hAnsi="Courier New" w:cs="Courier New"/>
      <w:color w:val="auto"/>
    </w:rPr>
  </w:style>
  <w:style w:type="paragraph" w:styleId="Zkladntext3">
    <w:name w:val="Body Text 3"/>
    <w:basedOn w:val="Normln"/>
    <w:link w:val="Zkladntext3Char"/>
    <w:uiPriority w:val="99"/>
    <w:unhideWhenUsed/>
    <w:rsid w:val="004771D1"/>
    <w:pPr>
      <w:pBdr>
        <w:top w:val="none" w:sz="0" w:space="0" w:color="auto"/>
        <w:left w:val="none" w:sz="0" w:space="0" w:color="auto"/>
        <w:bottom w:val="none" w:sz="0" w:space="0" w:color="auto"/>
        <w:right w:val="none" w:sz="0" w:space="0" w:color="auto"/>
        <w:between w:val="none" w:sz="0" w:space="0" w:color="auto"/>
      </w:pBdr>
      <w:spacing w:before="0" w:line="276" w:lineRule="auto"/>
      <w:jc w:val="left"/>
    </w:pPr>
    <w:rPr>
      <w:rFonts w:ascii="Calibri" w:eastAsia="Calibri" w:hAnsi="Calibri"/>
      <w:color w:val="auto"/>
      <w:sz w:val="16"/>
      <w:szCs w:val="16"/>
      <w:lang w:eastAsia="en-US"/>
    </w:rPr>
  </w:style>
  <w:style w:type="character" w:customStyle="1" w:styleId="Zkladntext3Char">
    <w:name w:val="Základní text 3 Char"/>
    <w:basedOn w:val="Standardnpsmoodstavce"/>
    <w:link w:val="Zkladntext3"/>
    <w:uiPriority w:val="99"/>
    <w:rsid w:val="004771D1"/>
    <w:rPr>
      <w:rFonts w:ascii="Calibri" w:eastAsia="Calibri" w:hAnsi="Calibri"/>
      <w:color w:val="auto"/>
      <w:sz w:val="16"/>
      <w:szCs w:val="16"/>
      <w:lang w:eastAsia="en-US"/>
    </w:rPr>
  </w:style>
  <w:style w:type="paragraph" w:customStyle="1" w:styleId="Zkladntextodsazen31">
    <w:name w:val="Základní text odsazený 31"/>
    <w:basedOn w:val="Normln"/>
    <w:rsid w:val="004771D1"/>
    <w:pPr>
      <w:pBdr>
        <w:top w:val="none" w:sz="0" w:space="0" w:color="auto"/>
        <w:left w:val="none" w:sz="0" w:space="0" w:color="auto"/>
        <w:bottom w:val="none" w:sz="0" w:space="0" w:color="auto"/>
        <w:right w:val="none" w:sz="0" w:space="0" w:color="auto"/>
        <w:between w:val="none" w:sz="0" w:space="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8222"/>
        <w:tab w:val="left" w:pos="8363"/>
      </w:tabs>
      <w:suppressAutoHyphens/>
      <w:spacing w:before="0" w:after="0"/>
      <w:ind w:left="828"/>
      <w:jc w:val="left"/>
    </w:pPr>
    <w:rPr>
      <w:color w:val="auto"/>
      <w:sz w:val="24"/>
      <w:szCs w:val="24"/>
      <w:lang w:eastAsia="ar-SA"/>
    </w:rPr>
  </w:style>
  <w:style w:type="character" w:customStyle="1" w:styleId="NzevChar">
    <w:name w:val="Název Char"/>
    <w:basedOn w:val="Standardnpsmoodstavce"/>
    <w:link w:val="Nzev"/>
    <w:rsid w:val="004771D1"/>
    <w:rPr>
      <w:b/>
      <w:sz w:val="72"/>
      <w:szCs w:val="72"/>
    </w:rPr>
  </w:style>
  <w:style w:type="character" w:customStyle="1" w:styleId="PodtitulChar">
    <w:name w:val="Podtitul Char"/>
    <w:basedOn w:val="Standardnpsmoodstavce"/>
    <w:link w:val="Podtitul"/>
    <w:uiPriority w:val="11"/>
    <w:rsid w:val="004771D1"/>
    <w:rPr>
      <w:rFonts w:ascii="Georgia" w:eastAsia="Georgia" w:hAnsi="Georgia" w:cs="Georgia"/>
      <w:i/>
      <w:color w:val="666666"/>
      <w:sz w:val="48"/>
      <w:szCs w:val="48"/>
    </w:rPr>
  </w:style>
  <w:style w:type="character" w:customStyle="1" w:styleId="Nadpis4Char">
    <w:name w:val="Nadpis 4 Char"/>
    <w:basedOn w:val="Standardnpsmoodstavce"/>
    <w:link w:val="Nadpis4"/>
    <w:uiPriority w:val="9"/>
    <w:rsid w:val="009A05CD"/>
    <w:rPr>
      <w:rFonts w:ascii="Myriad Pro" w:hAnsi="Myriad Pro"/>
      <w:sz w:val="24"/>
    </w:rPr>
  </w:style>
  <w:style w:type="character" w:customStyle="1" w:styleId="Nadpis5Char">
    <w:name w:val="Nadpis 5 Char"/>
    <w:basedOn w:val="Standardnpsmoodstavce"/>
    <w:link w:val="Nadpis5"/>
    <w:uiPriority w:val="9"/>
    <w:rsid w:val="004771D1"/>
    <w:rPr>
      <w:rFonts w:ascii="Myriad Pro" w:hAnsi="Myriad Pro"/>
      <w:b/>
      <w:sz w:val="24"/>
      <w:szCs w:val="24"/>
    </w:rPr>
  </w:style>
  <w:style w:type="character" w:customStyle="1" w:styleId="Nadpis6Char">
    <w:name w:val="Nadpis 6 Char"/>
    <w:basedOn w:val="Standardnpsmoodstavce"/>
    <w:link w:val="Nadpis6"/>
    <w:uiPriority w:val="9"/>
    <w:rsid w:val="004771D1"/>
    <w:rPr>
      <w:rFonts w:ascii="Myriad Pro" w:hAnsi="Myriad Pro"/>
      <w:b/>
      <w:szCs w:val="24"/>
    </w:rPr>
  </w:style>
  <w:style w:type="character" w:customStyle="1" w:styleId="Nevyeenzmnka9">
    <w:name w:val="Nevyřešená zmínka9"/>
    <w:basedOn w:val="Standardnpsmoodstavce"/>
    <w:uiPriority w:val="99"/>
    <w:semiHidden/>
    <w:unhideWhenUsed/>
    <w:rsid w:val="00AE042D"/>
    <w:rPr>
      <w:color w:val="605E5C"/>
      <w:shd w:val="clear" w:color="auto" w:fill="E1DFDD"/>
    </w:rPr>
  </w:style>
  <w:style w:type="character" w:customStyle="1" w:styleId="Nevyeenzmnka10">
    <w:name w:val="Nevyřešená zmínka10"/>
    <w:basedOn w:val="Standardnpsmoodstavce"/>
    <w:uiPriority w:val="99"/>
    <w:semiHidden/>
    <w:unhideWhenUsed/>
    <w:rsid w:val="00A54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050">
      <w:bodyDiv w:val="1"/>
      <w:marLeft w:val="0"/>
      <w:marRight w:val="0"/>
      <w:marTop w:val="0"/>
      <w:marBottom w:val="0"/>
      <w:divBdr>
        <w:top w:val="none" w:sz="0" w:space="0" w:color="auto"/>
        <w:left w:val="none" w:sz="0" w:space="0" w:color="auto"/>
        <w:bottom w:val="none" w:sz="0" w:space="0" w:color="auto"/>
        <w:right w:val="none" w:sz="0" w:space="0" w:color="auto"/>
      </w:divBdr>
    </w:div>
    <w:div w:id="79109310">
      <w:bodyDiv w:val="1"/>
      <w:marLeft w:val="0"/>
      <w:marRight w:val="0"/>
      <w:marTop w:val="0"/>
      <w:marBottom w:val="0"/>
      <w:divBdr>
        <w:top w:val="none" w:sz="0" w:space="0" w:color="auto"/>
        <w:left w:val="none" w:sz="0" w:space="0" w:color="auto"/>
        <w:bottom w:val="none" w:sz="0" w:space="0" w:color="auto"/>
        <w:right w:val="none" w:sz="0" w:space="0" w:color="auto"/>
      </w:divBdr>
      <w:divsChild>
        <w:div w:id="1138035596">
          <w:marLeft w:val="0"/>
          <w:marRight w:val="0"/>
          <w:marTop w:val="0"/>
          <w:marBottom w:val="0"/>
          <w:divBdr>
            <w:top w:val="none" w:sz="0" w:space="0" w:color="auto"/>
            <w:left w:val="none" w:sz="0" w:space="0" w:color="auto"/>
            <w:bottom w:val="none" w:sz="0" w:space="0" w:color="auto"/>
            <w:right w:val="none" w:sz="0" w:space="0" w:color="auto"/>
          </w:divBdr>
        </w:div>
      </w:divsChild>
    </w:div>
    <w:div w:id="82382192">
      <w:bodyDiv w:val="1"/>
      <w:marLeft w:val="0"/>
      <w:marRight w:val="0"/>
      <w:marTop w:val="0"/>
      <w:marBottom w:val="0"/>
      <w:divBdr>
        <w:top w:val="none" w:sz="0" w:space="0" w:color="auto"/>
        <w:left w:val="none" w:sz="0" w:space="0" w:color="auto"/>
        <w:bottom w:val="none" w:sz="0" w:space="0" w:color="auto"/>
        <w:right w:val="none" w:sz="0" w:space="0" w:color="auto"/>
      </w:divBdr>
      <w:divsChild>
        <w:div w:id="1781221398">
          <w:marLeft w:val="0"/>
          <w:marRight w:val="0"/>
          <w:marTop w:val="0"/>
          <w:marBottom w:val="0"/>
          <w:divBdr>
            <w:top w:val="none" w:sz="0" w:space="0" w:color="auto"/>
            <w:left w:val="none" w:sz="0" w:space="0" w:color="auto"/>
            <w:bottom w:val="none" w:sz="0" w:space="0" w:color="auto"/>
            <w:right w:val="none" w:sz="0" w:space="0" w:color="auto"/>
          </w:divBdr>
        </w:div>
      </w:divsChild>
    </w:div>
    <w:div w:id="93333235">
      <w:bodyDiv w:val="1"/>
      <w:marLeft w:val="0"/>
      <w:marRight w:val="0"/>
      <w:marTop w:val="0"/>
      <w:marBottom w:val="0"/>
      <w:divBdr>
        <w:top w:val="none" w:sz="0" w:space="0" w:color="auto"/>
        <w:left w:val="none" w:sz="0" w:space="0" w:color="auto"/>
        <w:bottom w:val="none" w:sz="0" w:space="0" w:color="auto"/>
        <w:right w:val="none" w:sz="0" w:space="0" w:color="auto"/>
      </w:divBdr>
    </w:div>
    <w:div w:id="128715776">
      <w:bodyDiv w:val="1"/>
      <w:marLeft w:val="0"/>
      <w:marRight w:val="0"/>
      <w:marTop w:val="0"/>
      <w:marBottom w:val="0"/>
      <w:divBdr>
        <w:top w:val="none" w:sz="0" w:space="0" w:color="auto"/>
        <w:left w:val="none" w:sz="0" w:space="0" w:color="auto"/>
        <w:bottom w:val="none" w:sz="0" w:space="0" w:color="auto"/>
        <w:right w:val="none" w:sz="0" w:space="0" w:color="auto"/>
      </w:divBdr>
    </w:div>
    <w:div w:id="146483536">
      <w:bodyDiv w:val="1"/>
      <w:marLeft w:val="0"/>
      <w:marRight w:val="0"/>
      <w:marTop w:val="0"/>
      <w:marBottom w:val="0"/>
      <w:divBdr>
        <w:top w:val="none" w:sz="0" w:space="0" w:color="auto"/>
        <w:left w:val="none" w:sz="0" w:space="0" w:color="auto"/>
        <w:bottom w:val="none" w:sz="0" w:space="0" w:color="auto"/>
        <w:right w:val="none" w:sz="0" w:space="0" w:color="auto"/>
      </w:divBdr>
    </w:div>
    <w:div w:id="160242980">
      <w:bodyDiv w:val="1"/>
      <w:marLeft w:val="0"/>
      <w:marRight w:val="0"/>
      <w:marTop w:val="0"/>
      <w:marBottom w:val="0"/>
      <w:divBdr>
        <w:top w:val="none" w:sz="0" w:space="0" w:color="auto"/>
        <w:left w:val="none" w:sz="0" w:space="0" w:color="auto"/>
        <w:bottom w:val="none" w:sz="0" w:space="0" w:color="auto"/>
        <w:right w:val="none" w:sz="0" w:space="0" w:color="auto"/>
      </w:divBdr>
      <w:divsChild>
        <w:div w:id="350255263">
          <w:marLeft w:val="0"/>
          <w:marRight w:val="0"/>
          <w:marTop w:val="0"/>
          <w:marBottom w:val="0"/>
          <w:divBdr>
            <w:top w:val="none" w:sz="0" w:space="0" w:color="auto"/>
            <w:left w:val="none" w:sz="0" w:space="0" w:color="auto"/>
            <w:bottom w:val="none" w:sz="0" w:space="0" w:color="auto"/>
            <w:right w:val="none" w:sz="0" w:space="0" w:color="auto"/>
          </w:divBdr>
        </w:div>
      </w:divsChild>
    </w:div>
    <w:div w:id="186063031">
      <w:bodyDiv w:val="1"/>
      <w:marLeft w:val="0"/>
      <w:marRight w:val="0"/>
      <w:marTop w:val="0"/>
      <w:marBottom w:val="0"/>
      <w:divBdr>
        <w:top w:val="none" w:sz="0" w:space="0" w:color="auto"/>
        <w:left w:val="none" w:sz="0" w:space="0" w:color="auto"/>
        <w:bottom w:val="none" w:sz="0" w:space="0" w:color="auto"/>
        <w:right w:val="none" w:sz="0" w:space="0" w:color="auto"/>
      </w:divBdr>
    </w:div>
    <w:div w:id="308436899">
      <w:bodyDiv w:val="1"/>
      <w:marLeft w:val="0"/>
      <w:marRight w:val="0"/>
      <w:marTop w:val="0"/>
      <w:marBottom w:val="0"/>
      <w:divBdr>
        <w:top w:val="none" w:sz="0" w:space="0" w:color="auto"/>
        <w:left w:val="none" w:sz="0" w:space="0" w:color="auto"/>
        <w:bottom w:val="none" w:sz="0" w:space="0" w:color="auto"/>
        <w:right w:val="none" w:sz="0" w:space="0" w:color="auto"/>
      </w:divBdr>
    </w:div>
    <w:div w:id="323317003">
      <w:bodyDiv w:val="1"/>
      <w:marLeft w:val="0"/>
      <w:marRight w:val="0"/>
      <w:marTop w:val="0"/>
      <w:marBottom w:val="0"/>
      <w:divBdr>
        <w:top w:val="none" w:sz="0" w:space="0" w:color="auto"/>
        <w:left w:val="none" w:sz="0" w:space="0" w:color="auto"/>
        <w:bottom w:val="none" w:sz="0" w:space="0" w:color="auto"/>
        <w:right w:val="none" w:sz="0" w:space="0" w:color="auto"/>
      </w:divBdr>
    </w:div>
    <w:div w:id="329602246">
      <w:bodyDiv w:val="1"/>
      <w:marLeft w:val="0"/>
      <w:marRight w:val="0"/>
      <w:marTop w:val="0"/>
      <w:marBottom w:val="0"/>
      <w:divBdr>
        <w:top w:val="none" w:sz="0" w:space="0" w:color="auto"/>
        <w:left w:val="none" w:sz="0" w:space="0" w:color="auto"/>
        <w:bottom w:val="none" w:sz="0" w:space="0" w:color="auto"/>
        <w:right w:val="none" w:sz="0" w:space="0" w:color="auto"/>
      </w:divBdr>
      <w:divsChild>
        <w:div w:id="77018660">
          <w:marLeft w:val="0"/>
          <w:marRight w:val="0"/>
          <w:marTop w:val="0"/>
          <w:marBottom w:val="0"/>
          <w:divBdr>
            <w:top w:val="none" w:sz="0" w:space="0" w:color="auto"/>
            <w:left w:val="none" w:sz="0" w:space="0" w:color="auto"/>
            <w:bottom w:val="none" w:sz="0" w:space="0" w:color="auto"/>
            <w:right w:val="none" w:sz="0" w:space="0" w:color="auto"/>
          </w:divBdr>
        </w:div>
      </w:divsChild>
    </w:div>
    <w:div w:id="341057222">
      <w:bodyDiv w:val="1"/>
      <w:marLeft w:val="0"/>
      <w:marRight w:val="0"/>
      <w:marTop w:val="0"/>
      <w:marBottom w:val="0"/>
      <w:divBdr>
        <w:top w:val="none" w:sz="0" w:space="0" w:color="auto"/>
        <w:left w:val="none" w:sz="0" w:space="0" w:color="auto"/>
        <w:bottom w:val="none" w:sz="0" w:space="0" w:color="auto"/>
        <w:right w:val="none" w:sz="0" w:space="0" w:color="auto"/>
      </w:divBdr>
    </w:div>
    <w:div w:id="378550434">
      <w:bodyDiv w:val="1"/>
      <w:marLeft w:val="0"/>
      <w:marRight w:val="0"/>
      <w:marTop w:val="0"/>
      <w:marBottom w:val="0"/>
      <w:divBdr>
        <w:top w:val="none" w:sz="0" w:space="0" w:color="auto"/>
        <w:left w:val="none" w:sz="0" w:space="0" w:color="auto"/>
        <w:bottom w:val="none" w:sz="0" w:space="0" w:color="auto"/>
        <w:right w:val="none" w:sz="0" w:space="0" w:color="auto"/>
      </w:divBdr>
      <w:divsChild>
        <w:div w:id="1197429052">
          <w:marLeft w:val="0"/>
          <w:marRight w:val="0"/>
          <w:marTop w:val="0"/>
          <w:marBottom w:val="0"/>
          <w:divBdr>
            <w:top w:val="none" w:sz="0" w:space="0" w:color="auto"/>
            <w:left w:val="none" w:sz="0" w:space="0" w:color="auto"/>
            <w:bottom w:val="none" w:sz="0" w:space="0" w:color="auto"/>
            <w:right w:val="none" w:sz="0" w:space="0" w:color="auto"/>
          </w:divBdr>
        </w:div>
      </w:divsChild>
    </w:div>
    <w:div w:id="381028805">
      <w:bodyDiv w:val="1"/>
      <w:marLeft w:val="0"/>
      <w:marRight w:val="0"/>
      <w:marTop w:val="0"/>
      <w:marBottom w:val="0"/>
      <w:divBdr>
        <w:top w:val="none" w:sz="0" w:space="0" w:color="auto"/>
        <w:left w:val="none" w:sz="0" w:space="0" w:color="auto"/>
        <w:bottom w:val="none" w:sz="0" w:space="0" w:color="auto"/>
        <w:right w:val="none" w:sz="0" w:space="0" w:color="auto"/>
      </w:divBdr>
    </w:div>
    <w:div w:id="383456617">
      <w:bodyDiv w:val="1"/>
      <w:marLeft w:val="0"/>
      <w:marRight w:val="0"/>
      <w:marTop w:val="0"/>
      <w:marBottom w:val="0"/>
      <w:divBdr>
        <w:top w:val="none" w:sz="0" w:space="0" w:color="auto"/>
        <w:left w:val="none" w:sz="0" w:space="0" w:color="auto"/>
        <w:bottom w:val="none" w:sz="0" w:space="0" w:color="auto"/>
        <w:right w:val="none" w:sz="0" w:space="0" w:color="auto"/>
      </w:divBdr>
    </w:div>
    <w:div w:id="414282930">
      <w:bodyDiv w:val="1"/>
      <w:marLeft w:val="0"/>
      <w:marRight w:val="0"/>
      <w:marTop w:val="0"/>
      <w:marBottom w:val="0"/>
      <w:divBdr>
        <w:top w:val="none" w:sz="0" w:space="0" w:color="auto"/>
        <w:left w:val="none" w:sz="0" w:space="0" w:color="auto"/>
        <w:bottom w:val="none" w:sz="0" w:space="0" w:color="auto"/>
        <w:right w:val="none" w:sz="0" w:space="0" w:color="auto"/>
      </w:divBdr>
      <w:divsChild>
        <w:div w:id="1335720035">
          <w:marLeft w:val="0"/>
          <w:marRight w:val="0"/>
          <w:marTop w:val="0"/>
          <w:marBottom w:val="0"/>
          <w:divBdr>
            <w:top w:val="none" w:sz="0" w:space="0" w:color="auto"/>
            <w:left w:val="none" w:sz="0" w:space="0" w:color="auto"/>
            <w:bottom w:val="none" w:sz="0" w:space="0" w:color="auto"/>
            <w:right w:val="none" w:sz="0" w:space="0" w:color="auto"/>
          </w:divBdr>
        </w:div>
      </w:divsChild>
    </w:div>
    <w:div w:id="443303912">
      <w:bodyDiv w:val="1"/>
      <w:marLeft w:val="0"/>
      <w:marRight w:val="0"/>
      <w:marTop w:val="0"/>
      <w:marBottom w:val="0"/>
      <w:divBdr>
        <w:top w:val="none" w:sz="0" w:space="0" w:color="auto"/>
        <w:left w:val="none" w:sz="0" w:space="0" w:color="auto"/>
        <w:bottom w:val="none" w:sz="0" w:space="0" w:color="auto"/>
        <w:right w:val="none" w:sz="0" w:space="0" w:color="auto"/>
      </w:divBdr>
    </w:div>
    <w:div w:id="443353408">
      <w:bodyDiv w:val="1"/>
      <w:marLeft w:val="0"/>
      <w:marRight w:val="0"/>
      <w:marTop w:val="0"/>
      <w:marBottom w:val="0"/>
      <w:divBdr>
        <w:top w:val="none" w:sz="0" w:space="0" w:color="auto"/>
        <w:left w:val="none" w:sz="0" w:space="0" w:color="auto"/>
        <w:bottom w:val="none" w:sz="0" w:space="0" w:color="auto"/>
        <w:right w:val="none" w:sz="0" w:space="0" w:color="auto"/>
      </w:divBdr>
      <w:divsChild>
        <w:div w:id="206794033">
          <w:marLeft w:val="0"/>
          <w:marRight w:val="0"/>
          <w:marTop w:val="0"/>
          <w:marBottom w:val="0"/>
          <w:divBdr>
            <w:top w:val="none" w:sz="0" w:space="0" w:color="auto"/>
            <w:left w:val="none" w:sz="0" w:space="0" w:color="auto"/>
            <w:bottom w:val="none" w:sz="0" w:space="0" w:color="auto"/>
            <w:right w:val="none" w:sz="0" w:space="0" w:color="auto"/>
          </w:divBdr>
        </w:div>
      </w:divsChild>
    </w:div>
    <w:div w:id="457142061">
      <w:bodyDiv w:val="1"/>
      <w:marLeft w:val="0"/>
      <w:marRight w:val="0"/>
      <w:marTop w:val="0"/>
      <w:marBottom w:val="0"/>
      <w:divBdr>
        <w:top w:val="none" w:sz="0" w:space="0" w:color="auto"/>
        <w:left w:val="none" w:sz="0" w:space="0" w:color="auto"/>
        <w:bottom w:val="none" w:sz="0" w:space="0" w:color="auto"/>
        <w:right w:val="none" w:sz="0" w:space="0" w:color="auto"/>
      </w:divBdr>
    </w:div>
    <w:div w:id="494960274">
      <w:bodyDiv w:val="1"/>
      <w:marLeft w:val="0"/>
      <w:marRight w:val="0"/>
      <w:marTop w:val="0"/>
      <w:marBottom w:val="0"/>
      <w:divBdr>
        <w:top w:val="none" w:sz="0" w:space="0" w:color="auto"/>
        <w:left w:val="none" w:sz="0" w:space="0" w:color="auto"/>
        <w:bottom w:val="none" w:sz="0" w:space="0" w:color="auto"/>
        <w:right w:val="none" w:sz="0" w:space="0" w:color="auto"/>
      </w:divBdr>
      <w:divsChild>
        <w:div w:id="1872263501">
          <w:marLeft w:val="0"/>
          <w:marRight w:val="0"/>
          <w:marTop w:val="0"/>
          <w:marBottom w:val="0"/>
          <w:divBdr>
            <w:top w:val="none" w:sz="0" w:space="0" w:color="auto"/>
            <w:left w:val="none" w:sz="0" w:space="0" w:color="auto"/>
            <w:bottom w:val="none" w:sz="0" w:space="0" w:color="auto"/>
            <w:right w:val="none" w:sz="0" w:space="0" w:color="auto"/>
          </w:divBdr>
        </w:div>
      </w:divsChild>
    </w:div>
    <w:div w:id="502815934">
      <w:bodyDiv w:val="1"/>
      <w:marLeft w:val="0"/>
      <w:marRight w:val="0"/>
      <w:marTop w:val="0"/>
      <w:marBottom w:val="0"/>
      <w:divBdr>
        <w:top w:val="none" w:sz="0" w:space="0" w:color="auto"/>
        <w:left w:val="none" w:sz="0" w:space="0" w:color="auto"/>
        <w:bottom w:val="none" w:sz="0" w:space="0" w:color="auto"/>
        <w:right w:val="none" w:sz="0" w:space="0" w:color="auto"/>
      </w:divBdr>
      <w:divsChild>
        <w:div w:id="1190292768">
          <w:marLeft w:val="0"/>
          <w:marRight w:val="0"/>
          <w:marTop w:val="0"/>
          <w:marBottom w:val="0"/>
          <w:divBdr>
            <w:top w:val="none" w:sz="0" w:space="0" w:color="auto"/>
            <w:left w:val="none" w:sz="0" w:space="0" w:color="auto"/>
            <w:bottom w:val="none" w:sz="0" w:space="0" w:color="auto"/>
            <w:right w:val="none" w:sz="0" w:space="0" w:color="auto"/>
          </w:divBdr>
        </w:div>
      </w:divsChild>
    </w:div>
    <w:div w:id="540478718">
      <w:bodyDiv w:val="1"/>
      <w:marLeft w:val="0"/>
      <w:marRight w:val="0"/>
      <w:marTop w:val="0"/>
      <w:marBottom w:val="0"/>
      <w:divBdr>
        <w:top w:val="none" w:sz="0" w:space="0" w:color="auto"/>
        <w:left w:val="none" w:sz="0" w:space="0" w:color="auto"/>
        <w:bottom w:val="none" w:sz="0" w:space="0" w:color="auto"/>
        <w:right w:val="none" w:sz="0" w:space="0" w:color="auto"/>
      </w:divBdr>
    </w:div>
    <w:div w:id="543712392">
      <w:bodyDiv w:val="1"/>
      <w:marLeft w:val="0"/>
      <w:marRight w:val="0"/>
      <w:marTop w:val="0"/>
      <w:marBottom w:val="0"/>
      <w:divBdr>
        <w:top w:val="none" w:sz="0" w:space="0" w:color="auto"/>
        <w:left w:val="none" w:sz="0" w:space="0" w:color="auto"/>
        <w:bottom w:val="none" w:sz="0" w:space="0" w:color="auto"/>
        <w:right w:val="none" w:sz="0" w:space="0" w:color="auto"/>
      </w:divBdr>
      <w:divsChild>
        <w:div w:id="1152676212">
          <w:marLeft w:val="0"/>
          <w:marRight w:val="0"/>
          <w:marTop w:val="0"/>
          <w:marBottom w:val="0"/>
          <w:divBdr>
            <w:top w:val="none" w:sz="0" w:space="0" w:color="auto"/>
            <w:left w:val="none" w:sz="0" w:space="0" w:color="auto"/>
            <w:bottom w:val="none" w:sz="0" w:space="0" w:color="auto"/>
            <w:right w:val="none" w:sz="0" w:space="0" w:color="auto"/>
          </w:divBdr>
        </w:div>
      </w:divsChild>
    </w:div>
    <w:div w:id="566305380">
      <w:bodyDiv w:val="1"/>
      <w:marLeft w:val="0"/>
      <w:marRight w:val="0"/>
      <w:marTop w:val="0"/>
      <w:marBottom w:val="0"/>
      <w:divBdr>
        <w:top w:val="none" w:sz="0" w:space="0" w:color="auto"/>
        <w:left w:val="none" w:sz="0" w:space="0" w:color="auto"/>
        <w:bottom w:val="none" w:sz="0" w:space="0" w:color="auto"/>
        <w:right w:val="none" w:sz="0" w:space="0" w:color="auto"/>
      </w:divBdr>
    </w:div>
    <w:div w:id="707998458">
      <w:bodyDiv w:val="1"/>
      <w:marLeft w:val="0"/>
      <w:marRight w:val="0"/>
      <w:marTop w:val="0"/>
      <w:marBottom w:val="0"/>
      <w:divBdr>
        <w:top w:val="none" w:sz="0" w:space="0" w:color="auto"/>
        <w:left w:val="none" w:sz="0" w:space="0" w:color="auto"/>
        <w:bottom w:val="none" w:sz="0" w:space="0" w:color="auto"/>
        <w:right w:val="none" w:sz="0" w:space="0" w:color="auto"/>
      </w:divBdr>
    </w:div>
    <w:div w:id="755519977">
      <w:bodyDiv w:val="1"/>
      <w:marLeft w:val="0"/>
      <w:marRight w:val="0"/>
      <w:marTop w:val="0"/>
      <w:marBottom w:val="0"/>
      <w:divBdr>
        <w:top w:val="none" w:sz="0" w:space="0" w:color="auto"/>
        <w:left w:val="none" w:sz="0" w:space="0" w:color="auto"/>
        <w:bottom w:val="none" w:sz="0" w:space="0" w:color="auto"/>
        <w:right w:val="none" w:sz="0" w:space="0" w:color="auto"/>
      </w:divBdr>
    </w:div>
    <w:div w:id="803306785">
      <w:bodyDiv w:val="1"/>
      <w:marLeft w:val="0"/>
      <w:marRight w:val="0"/>
      <w:marTop w:val="0"/>
      <w:marBottom w:val="0"/>
      <w:divBdr>
        <w:top w:val="none" w:sz="0" w:space="0" w:color="auto"/>
        <w:left w:val="none" w:sz="0" w:space="0" w:color="auto"/>
        <w:bottom w:val="none" w:sz="0" w:space="0" w:color="auto"/>
        <w:right w:val="none" w:sz="0" w:space="0" w:color="auto"/>
      </w:divBdr>
    </w:div>
    <w:div w:id="854803012">
      <w:bodyDiv w:val="1"/>
      <w:marLeft w:val="0"/>
      <w:marRight w:val="0"/>
      <w:marTop w:val="0"/>
      <w:marBottom w:val="0"/>
      <w:divBdr>
        <w:top w:val="none" w:sz="0" w:space="0" w:color="auto"/>
        <w:left w:val="none" w:sz="0" w:space="0" w:color="auto"/>
        <w:bottom w:val="none" w:sz="0" w:space="0" w:color="auto"/>
        <w:right w:val="none" w:sz="0" w:space="0" w:color="auto"/>
      </w:divBdr>
    </w:div>
    <w:div w:id="901983815">
      <w:bodyDiv w:val="1"/>
      <w:marLeft w:val="0"/>
      <w:marRight w:val="0"/>
      <w:marTop w:val="0"/>
      <w:marBottom w:val="0"/>
      <w:divBdr>
        <w:top w:val="none" w:sz="0" w:space="0" w:color="auto"/>
        <w:left w:val="none" w:sz="0" w:space="0" w:color="auto"/>
        <w:bottom w:val="none" w:sz="0" w:space="0" w:color="auto"/>
        <w:right w:val="none" w:sz="0" w:space="0" w:color="auto"/>
      </w:divBdr>
    </w:div>
    <w:div w:id="949819457">
      <w:bodyDiv w:val="1"/>
      <w:marLeft w:val="0"/>
      <w:marRight w:val="0"/>
      <w:marTop w:val="0"/>
      <w:marBottom w:val="0"/>
      <w:divBdr>
        <w:top w:val="none" w:sz="0" w:space="0" w:color="auto"/>
        <w:left w:val="none" w:sz="0" w:space="0" w:color="auto"/>
        <w:bottom w:val="none" w:sz="0" w:space="0" w:color="auto"/>
        <w:right w:val="none" w:sz="0" w:space="0" w:color="auto"/>
      </w:divBdr>
      <w:divsChild>
        <w:div w:id="1806897281">
          <w:marLeft w:val="0"/>
          <w:marRight w:val="0"/>
          <w:marTop w:val="0"/>
          <w:marBottom w:val="0"/>
          <w:divBdr>
            <w:top w:val="none" w:sz="0" w:space="0" w:color="auto"/>
            <w:left w:val="none" w:sz="0" w:space="0" w:color="auto"/>
            <w:bottom w:val="none" w:sz="0" w:space="0" w:color="auto"/>
            <w:right w:val="none" w:sz="0" w:space="0" w:color="auto"/>
          </w:divBdr>
        </w:div>
      </w:divsChild>
    </w:div>
    <w:div w:id="952710969">
      <w:bodyDiv w:val="1"/>
      <w:marLeft w:val="0"/>
      <w:marRight w:val="0"/>
      <w:marTop w:val="0"/>
      <w:marBottom w:val="0"/>
      <w:divBdr>
        <w:top w:val="none" w:sz="0" w:space="0" w:color="auto"/>
        <w:left w:val="none" w:sz="0" w:space="0" w:color="auto"/>
        <w:bottom w:val="none" w:sz="0" w:space="0" w:color="auto"/>
        <w:right w:val="none" w:sz="0" w:space="0" w:color="auto"/>
      </w:divBdr>
      <w:divsChild>
        <w:div w:id="206064693">
          <w:marLeft w:val="0"/>
          <w:marRight w:val="0"/>
          <w:marTop w:val="0"/>
          <w:marBottom w:val="0"/>
          <w:divBdr>
            <w:top w:val="none" w:sz="0" w:space="0" w:color="auto"/>
            <w:left w:val="none" w:sz="0" w:space="0" w:color="auto"/>
            <w:bottom w:val="none" w:sz="0" w:space="0" w:color="auto"/>
            <w:right w:val="none" w:sz="0" w:space="0" w:color="auto"/>
          </w:divBdr>
        </w:div>
      </w:divsChild>
    </w:div>
    <w:div w:id="1031689018">
      <w:bodyDiv w:val="1"/>
      <w:marLeft w:val="0"/>
      <w:marRight w:val="0"/>
      <w:marTop w:val="0"/>
      <w:marBottom w:val="0"/>
      <w:divBdr>
        <w:top w:val="none" w:sz="0" w:space="0" w:color="auto"/>
        <w:left w:val="none" w:sz="0" w:space="0" w:color="auto"/>
        <w:bottom w:val="none" w:sz="0" w:space="0" w:color="auto"/>
        <w:right w:val="none" w:sz="0" w:space="0" w:color="auto"/>
      </w:divBdr>
    </w:div>
    <w:div w:id="1071123017">
      <w:bodyDiv w:val="1"/>
      <w:marLeft w:val="0"/>
      <w:marRight w:val="0"/>
      <w:marTop w:val="0"/>
      <w:marBottom w:val="0"/>
      <w:divBdr>
        <w:top w:val="none" w:sz="0" w:space="0" w:color="auto"/>
        <w:left w:val="none" w:sz="0" w:space="0" w:color="auto"/>
        <w:bottom w:val="none" w:sz="0" w:space="0" w:color="auto"/>
        <w:right w:val="none" w:sz="0" w:space="0" w:color="auto"/>
      </w:divBdr>
    </w:div>
    <w:div w:id="1075670099">
      <w:bodyDiv w:val="1"/>
      <w:marLeft w:val="0"/>
      <w:marRight w:val="0"/>
      <w:marTop w:val="0"/>
      <w:marBottom w:val="0"/>
      <w:divBdr>
        <w:top w:val="none" w:sz="0" w:space="0" w:color="auto"/>
        <w:left w:val="none" w:sz="0" w:space="0" w:color="auto"/>
        <w:bottom w:val="none" w:sz="0" w:space="0" w:color="auto"/>
        <w:right w:val="none" w:sz="0" w:space="0" w:color="auto"/>
      </w:divBdr>
    </w:div>
    <w:div w:id="1237202118">
      <w:bodyDiv w:val="1"/>
      <w:marLeft w:val="0"/>
      <w:marRight w:val="0"/>
      <w:marTop w:val="0"/>
      <w:marBottom w:val="0"/>
      <w:divBdr>
        <w:top w:val="none" w:sz="0" w:space="0" w:color="auto"/>
        <w:left w:val="none" w:sz="0" w:space="0" w:color="auto"/>
        <w:bottom w:val="none" w:sz="0" w:space="0" w:color="auto"/>
        <w:right w:val="none" w:sz="0" w:space="0" w:color="auto"/>
      </w:divBdr>
    </w:div>
    <w:div w:id="1249313365">
      <w:bodyDiv w:val="1"/>
      <w:marLeft w:val="0"/>
      <w:marRight w:val="0"/>
      <w:marTop w:val="0"/>
      <w:marBottom w:val="0"/>
      <w:divBdr>
        <w:top w:val="none" w:sz="0" w:space="0" w:color="auto"/>
        <w:left w:val="none" w:sz="0" w:space="0" w:color="auto"/>
        <w:bottom w:val="none" w:sz="0" w:space="0" w:color="auto"/>
        <w:right w:val="none" w:sz="0" w:space="0" w:color="auto"/>
      </w:divBdr>
    </w:div>
    <w:div w:id="1252592434">
      <w:bodyDiv w:val="1"/>
      <w:marLeft w:val="0"/>
      <w:marRight w:val="0"/>
      <w:marTop w:val="0"/>
      <w:marBottom w:val="0"/>
      <w:divBdr>
        <w:top w:val="none" w:sz="0" w:space="0" w:color="auto"/>
        <w:left w:val="none" w:sz="0" w:space="0" w:color="auto"/>
        <w:bottom w:val="none" w:sz="0" w:space="0" w:color="auto"/>
        <w:right w:val="none" w:sz="0" w:space="0" w:color="auto"/>
      </w:divBdr>
      <w:divsChild>
        <w:div w:id="1289773575">
          <w:marLeft w:val="0"/>
          <w:marRight w:val="0"/>
          <w:marTop w:val="0"/>
          <w:marBottom w:val="0"/>
          <w:divBdr>
            <w:top w:val="none" w:sz="0" w:space="0" w:color="auto"/>
            <w:left w:val="none" w:sz="0" w:space="0" w:color="auto"/>
            <w:bottom w:val="none" w:sz="0" w:space="0" w:color="auto"/>
            <w:right w:val="none" w:sz="0" w:space="0" w:color="auto"/>
          </w:divBdr>
        </w:div>
      </w:divsChild>
    </w:div>
    <w:div w:id="1259212329">
      <w:bodyDiv w:val="1"/>
      <w:marLeft w:val="0"/>
      <w:marRight w:val="0"/>
      <w:marTop w:val="0"/>
      <w:marBottom w:val="0"/>
      <w:divBdr>
        <w:top w:val="none" w:sz="0" w:space="0" w:color="auto"/>
        <w:left w:val="none" w:sz="0" w:space="0" w:color="auto"/>
        <w:bottom w:val="none" w:sz="0" w:space="0" w:color="auto"/>
        <w:right w:val="none" w:sz="0" w:space="0" w:color="auto"/>
      </w:divBdr>
      <w:divsChild>
        <w:div w:id="859658792">
          <w:marLeft w:val="0"/>
          <w:marRight w:val="0"/>
          <w:marTop w:val="0"/>
          <w:marBottom w:val="0"/>
          <w:divBdr>
            <w:top w:val="none" w:sz="0" w:space="0" w:color="auto"/>
            <w:left w:val="none" w:sz="0" w:space="0" w:color="auto"/>
            <w:bottom w:val="none" w:sz="0" w:space="0" w:color="auto"/>
            <w:right w:val="none" w:sz="0" w:space="0" w:color="auto"/>
          </w:divBdr>
        </w:div>
      </w:divsChild>
    </w:div>
    <w:div w:id="1297685224">
      <w:bodyDiv w:val="1"/>
      <w:marLeft w:val="0"/>
      <w:marRight w:val="0"/>
      <w:marTop w:val="0"/>
      <w:marBottom w:val="0"/>
      <w:divBdr>
        <w:top w:val="none" w:sz="0" w:space="0" w:color="auto"/>
        <w:left w:val="none" w:sz="0" w:space="0" w:color="auto"/>
        <w:bottom w:val="none" w:sz="0" w:space="0" w:color="auto"/>
        <w:right w:val="none" w:sz="0" w:space="0" w:color="auto"/>
      </w:divBdr>
    </w:div>
    <w:div w:id="1317102446">
      <w:bodyDiv w:val="1"/>
      <w:marLeft w:val="0"/>
      <w:marRight w:val="0"/>
      <w:marTop w:val="0"/>
      <w:marBottom w:val="0"/>
      <w:divBdr>
        <w:top w:val="none" w:sz="0" w:space="0" w:color="auto"/>
        <w:left w:val="none" w:sz="0" w:space="0" w:color="auto"/>
        <w:bottom w:val="none" w:sz="0" w:space="0" w:color="auto"/>
        <w:right w:val="none" w:sz="0" w:space="0" w:color="auto"/>
      </w:divBdr>
      <w:divsChild>
        <w:div w:id="1135756522">
          <w:marLeft w:val="0"/>
          <w:marRight w:val="0"/>
          <w:marTop w:val="0"/>
          <w:marBottom w:val="0"/>
          <w:divBdr>
            <w:top w:val="none" w:sz="0" w:space="0" w:color="auto"/>
            <w:left w:val="none" w:sz="0" w:space="0" w:color="auto"/>
            <w:bottom w:val="none" w:sz="0" w:space="0" w:color="auto"/>
            <w:right w:val="none" w:sz="0" w:space="0" w:color="auto"/>
          </w:divBdr>
        </w:div>
      </w:divsChild>
    </w:div>
    <w:div w:id="1325552206">
      <w:bodyDiv w:val="1"/>
      <w:marLeft w:val="0"/>
      <w:marRight w:val="0"/>
      <w:marTop w:val="0"/>
      <w:marBottom w:val="0"/>
      <w:divBdr>
        <w:top w:val="none" w:sz="0" w:space="0" w:color="auto"/>
        <w:left w:val="none" w:sz="0" w:space="0" w:color="auto"/>
        <w:bottom w:val="none" w:sz="0" w:space="0" w:color="auto"/>
        <w:right w:val="none" w:sz="0" w:space="0" w:color="auto"/>
      </w:divBdr>
    </w:div>
    <w:div w:id="1351880366">
      <w:bodyDiv w:val="1"/>
      <w:marLeft w:val="0"/>
      <w:marRight w:val="0"/>
      <w:marTop w:val="0"/>
      <w:marBottom w:val="0"/>
      <w:divBdr>
        <w:top w:val="none" w:sz="0" w:space="0" w:color="auto"/>
        <w:left w:val="none" w:sz="0" w:space="0" w:color="auto"/>
        <w:bottom w:val="none" w:sz="0" w:space="0" w:color="auto"/>
        <w:right w:val="none" w:sz="0" w:space="0" w:color="auto"/>
      </w:divBdr>
    </w:div>
    <w:div w:id="1407267757">
      <w:bodyDiv w:val="1"/>
      <w:marLeft w:val="0"/>
      <w:marRight w:val="0"/>
      <w:marTop w:val="0"/>
      <w:marBottom w:val="0"/>
      <w:divBdr>
        <w:top w:val="none" w:sz="0" w:space="0" w:color="auto"/>
        <w:left w:val="none" w:sz="0" w:space="0" w:color="auto"/>
        <w:bottom w:val="none" w:sz="0" w:space="0" w:color="auto"/>
        <w:right w:val="none" w:sz="0" w:space="0" w:color="auto"/>
      </w:divBdr>
      <w:divsChild>
        <w:div w:id="258952880">
          <w:marLeft w:val="0"/>
          <w:marRight w:val="0"/>
          <w:marTop w:val="0"/>
          <w:marBottom w:val="0"/>
          <w:divBdr>
            <w:top w:val="none" w:sz="0" w:space="0" w:color="auto"/>
            <w:left w:val="none" w:sz="0" w:space="0" w:color="auto"/>
            <w:bottom w:val="none" w:sz="0" w:space="0" w:color="auto"/>
            <w:right w:val="none" w:sz="0" w:space="0" w:color="auto"/>
          </w:divBdr>
        </w:div>
      </w:divsChild>
    </w:div>
    <w:div w:id="1438793462">
      <w:bodyDiv w:val="1"/>
      <w:marLeft w:val="0"/>
      <w:marRight w:val="0"/>
      <w:marTop w:val="0"/>
      <w:marBottom w:val="0"/>
      <w:divBdr>
        <w:top w:val="none" w:sz="0" w:space="0" w:color="auto"/>
        <w:left w:val="none" w:sz="0" w:space="0" w:color="auto"/>
        <w:bottom w:val="none" w:sz="0" w:space="0" w:color="auto"/>
        <w:right w:val="none" w:sz="0" w:space="0" w:color="auto"/>
      </w:divBdr>
    </w:div>
    <w:div w:id="1481773066">
      <w:bodyDiv w:val="1"/>
      <w:marLeft w:val="0"/>
      <w:marRight w:val="0"/>
      <w:marTop w:val="0"/>
      <w:marBottom w:val="0"/>
      <w:divBdr>
        <w:top w:val="none" w:sz="0" w:space="0" w:color="auto"/>
        <w:left w:val="none" w:sz="0" w:space="0" w:color="auto"/>
        <w:bottom w:val="none" w:sz="0" w:space="0" w:color="auto"/>
        <w:right w:val="none" w:sz="0" w:space="0" w:color="auto"/>
      </w:divBdr>
      <w:divsChild>
        <w:div w:id="1484084582">
          <w:marLeft w:val="0"/>
          <w:marRight w:val="0"/>
          <w:marTop w:val="0"/>
          <w:marBottom w:val="0"/>
          <w:divBdr>
            <w:top w:val="none" w:sz="0" w:space="0" w:color="auto"/>
            <w:left w:val="none" w:sz="0" w:space="0" w:color="auto"/>
            <w:bottom w:val="none" w:sz="0" w:space="0" w:color="auto"/>
            <w:right w:val="none" w:sz="0" w:space="0" w:color="auto"/>
          </w:divBdr>
        </w:div>
      </w:divsChild>
    </w:div>
    <w:div w:id="1504668043">
      <w:bodyDiv w:val="1"/>
      <w:marLeft w:val="0"/>
      <w:marRight w:val="0"/>
      <w:marTop w:val="0"/>
      <w:marBottom w:val="0"/>
      <w:divBdr>
        <w:top w:val="none" w:sz="0" w:space="0" w:color="auto"/>
        <w:left w:val="none" w:sz="0" w:space="0" w:color="auto"/>
        <w:bottom w:val="none" w:sz="0" w:space="0" w:color="auto"/>
        <w:right w:val="none" w:sz="0" w:space="0" w:color="auto"/>
      </w:divBdr>
    </w:div>
    <w:div w:id="1533349275">
      <w:bodyDiv w:val="1"/>
      <w:marLeft w:val="0"/>
      <w:marRight w:val="0"/>
      <w:marTop w:val="0"/>
      <w:marBottom w:val="0"/>
      <w:divBdr>
        <w:top w:val="none" w:sz="0" w:space="0" w:color="auto"/>
        <w:left w:val="none" w:sz="0" w:space="0" w:color="auto"/>
        <w:bottom w:val="none" w:sz="0" w:space="0" w:color="auto"/>
        <w:right w:val="none" w:sz="0" w:space="0" w:color="auto"/>
      </w:divBdr>
    </w:div>
    <w:div w:id="1538081774">
      <w:bodyDiv w:val="1"/>
      <w:marLeft w:val="0"/>
      <w:marRight w:val="0"/>
      <w:marTop w:val="0"/>
      <w:marBottom w:val="0"/>
      <w:divBdr>
        <w:top w:val="none" w:sz="0" w:space="0" w:color="auto"/>
        <w:left w:val="none" w:sz="0" w:space="0" w:color="auto"/>
        <w:bottom w:val="none" w:sz="0" w:space="0" w:color="auto"/>
        <w:right w:val="none" w:sz="0" w:space="0" w:color="auto"/>
      </w:divBdr>
    </w:div>
    <w:div w:id="1569271108">
      <w:bodyDiv w:val="1"/>
      <w:marLeft w:val="0"/>
      <w:marRight w:val="0"/>
      <w:marTop w:val="0"/>
      <w:marBottom w:val="0"/>
      <w:divBdr>
        <w:top w:val="none" w:sz="0" w:space="0" w:color="auto"/>
        <w:left w:val="none" w:sz="0" w:space="0" w:color="auto"/>
        <w:bottom w:val="none" w:sz="0" w:space="0" w:color="auto"/>
        <w:right w:val="none" w:sz="0" w:space="0" w:color="auto"/>
      </w:divBdr>
    </w:div>
    <w:div w:id="1628664458">
      <w:bodyDiv w:val="1"/>
      <w:marLeft w:val="0"/>
      <w:marRight w:val="0"/>
      <w:marTop w:val="0"/>
      <w:marBottom w:val="0"/>
      <w:divBdr>
        <w:top w:val="none" w:sz="0" w:space="0" w:color="auto"/>
        <w:left w:val="none" w:sz="0" w:space="0" w:color="auto"/>
        <w:bottom w:val="none" w:sz="0" w:space="0" w:color="auto"/>
        <w:right w:val="none" w:sz="0" w:space="0" w:color="auto"/>
      </w:divBdr>
    </w:div>
    <w:div w:id="1670790993">
      <w:bodyDiv w:val="1"/>
      <w:marLeft w:val="0"/>
      <w:marRight w:val="0"/>
      <w:marTop w:val="0"/>
      <w:marBottom w:val="0"/>
      <w:divBdr>
        <w:top w:val="none" w:sz="0" w:space="0" w:color="auto"/>
        <w:left w:val="none" w:sz="0" w:space="0" w:color="auto"/>
        <w:bottom w:val="none" w:sz="0" w:space="0" w:color="auto"/>
        <w:right w:val="none" w:sz="0" w:space="0" w:color="auto"/>
      </w:divBdr>
      <w:divsChild>
        <w:div w:id="1820220905">
          <w:marLeft w:val="0"/>
          <w:marRight w:val="0"/>
          <w:marTop w:val="0"/>
          <w:marBottom w:val="0"/>
          <w:divBdr>
            <w:top w:val="none" w:sz="0" w:space="0" w:color="auto"/>
            <w:left w:val="none" w:sz="0" w:space="0" w:color="auto"/>
            <w:bottom w:val="none" w:sz="0" w:space="0" w:color="auto"/>
            <w:right w:val="none" w:sz="0" w:space="0" w:color="auto"/>
          </w:divBdr>
        </w:div>
      </w:divsChild>
    </w:div>
    <w:div w:id="1687125823">
      <w:bodyDiv w:val="1"/>
      <w:marLeft w:val="0"/>
      <w:marRight w:val="0"/>
      <w:marTop w:val="0"/>
      <w:marBottom w:val="0"/>
      <w:divBdr>
        <w:top w:val="none" w:sz="0" w:space="0" w:color="auto"/>
        <w:left w:val="none" w:sz="0" w:space="0" w:color="auto"/>
        <w:bottom w:val="none" w:sz="0" w:space="0" w:color="auto"/>
        <w:right w:val="none" w:sz="0" w:space="0" w:color="auto"/>
      </w:divBdr>
    </w:div>
    <w:div w:id="1699617708">
      <w:bodyDiv w:val="1"/>
      <w:marLeft w:val="0"/>
      <w:marRight w:val="0"/>
      <w:marTop w:val="0"/>
      <w:marBottom w:val="0"/>
      <w:divBdr>
        <w:top w:val="none" w:sz="0" w:space="0" w:color="auto"/>
        <w:left w:val="none" w:sz="0" w:space="0" w:color="auto"/>
        <w:bottom w:val="none" w:sz="0" w:space="0" w:color="auto"/>
        <w:right w:val="none" w:sz="0" w:space="0" w:color="auto"/>
      </w:divBdr>
    </w:div>
    <w:div w:id="1802187917">
      <w:bodyDiv w:val="1"/>
      <w:marLeft w:val="0"/>
      <w:marRight w:val="0"/>
      <w:marTop w:val="0"/>
      <w:marBottom w:val="0"/>
      <w:divBdr>
        <w:top w:val="none" w:sz="0" w:space="0" w:color="auto"/>
        <w:left w:val="none" w:sz="0" w:space="0" w:color="auto"/>
        <w:bottom w:val="none" w:sz="0" w:space="0" w:color="auto"/>
        <w:right w:val="none" w:sz="0" w:space="0" w:color="auto"/>
      </w:divBdr>
    </w:div>
    <w:div w:id="1806269548">
      <w:bodyDiv w:val="1"/>
      <w:marLeft w:val="0"/>
      <w:marRight w:val="0"/>
      <w:marTop w:val="0"/>
      <w:marBottom w:val="0"/>
      <w:divBdr>
        <w:top w:val="none" w:sz="0" w:space="0" w:color="auto"/>
        <w:left w:val="none" w:sz="0" w:space="0" w:color="auto"/>
        <w:bottom w:val="none" w:sz="0" w:space="0" w:color="auto"/>
        <w:right w:val="none" w:sz="0" w:space="0" w:color="auto"/>
      </w:divBdr>
      <w:divsChild>
        <w:div w:id="2041121175">
          <w:marLeft w:val="0"/>
          <w:marRight w:val="0"/>
          <w:marTop w:val="0"/>
          <w:marBottom w:val="0"/>
          <w:divBdr>
            <w:top w:val="none" w:sz="0" w:space="0" w:color="auto"/>
            <w:left w:val="none" w:sz="0" w:space="0" w:color="auto"/>
            <w:bottom w:val="none" w:sz="0" w:space="0" w:color="auto"/>
            <w:right w:val="none" w:sz="0" w:space="0" w:color="auto"/>
          </w:divBdr>
        </w:div>
      </w:divsChild>
    </w:div>
    <w:div w:id="1855924772">
      <w:bodyDiv w:val="1"/>
      <w:marLeft w:val="0"/>
      <w:marRight w:val="0"/>
      <w:marTop w:val="0"/>
      <w:marBottom w:val="0"/>
      <w:divBdr>
        <w:top w:val="none" w:sz="0" w:space="0" w:color="auto"/>
        <w:left w:val="none" w:sz="0" w:space="0" w:color="auto"/>
        <w:bottom w:val="none" w:sz="0" w:space="0" w:color="auto"/>
        <w:right w:val="none" w:sz="0" w:space="0" w:color="auto"/>
      </w:divBdr>
    </w:div>
    <w:div w:id="1880048268">
      <w:bodyDiv w:val="1"/>
      <w:marLeft w:val="0"/>
      <w:marRight w:val="0"/>
      <w:marTop w:val="0"/>
      <w:marBottom w:val="0"/>
      <w:divBdr>
        <w:top w:val="none" w:sz="0" w:space="0" w:color="auto"/>
        <w:left w:val="none" w:sz="0" w:space="0" w:color="auto"/>
        <w:bottom w:val="none" w:sz="0" w:space="0" w:color="auto"/>
        <w:right w:val="none" w:sz="0" w:space="0" w:color="auto"/>
      </w:divBdr>
    </w:div>
    <w:div w:id="1911187840">
      <w:bodyDiv w:val="1"/>
      <w:marLeft w:val="0"/>
      <w:marRight w:val="0"/>
      <w:marTop w:val="0"/>
      <w:marBottom w:val="0"/>
      <w:divBdr>
        <w:top w:val="none" w:sz="0" w:space="0" w:color="auto"/>
        <w:left w:val="none" w:sz="0" w:space="0" w:color="auto"/>
        <w:bottom w:val="none" w:sz="0" w:space="0" w:color="auto"/>
        <w:right w:val="none" w:sz="0" w:space="0" w:color="auto"/>
      </w:divBdr>
    </w:div>
    <w:div w:id="1934625751">
      <w:bodyDiv w:val="1"/>
      <w:marLeft w:val="0"/>
      <w:marRight w:val="0"/>
      <w:marTop w:val="0"/>
      <w:marBottom w:val="0"/>
      <w:divBdr>
        <w:top w:val="none" w:sz="0" w:space="0" w:color="auto"/>
        <w:left w:val="none" w:sz="0" w:space="0" w:color="auto"/>
        <w:bottom w:val="none" w:sz="0" w:space="0" w:color="auto"/>
        <w:right w:val="none" w:sz="0" w:space="0" w:color="auto"/>
      </w:divBdr>
    </w:div>
    <w:div w:id="2013533512">
      <w:bodyDiv w:val="1"/>
      <w:marLeft w:val="0"/>
      <w:marRight w:val="0"/>
      <w:marTop w:val="0"/>
      <w:marBottom w:val="0"/>
      <w:divBdr>
        <w:top w:val="none" w:sz="0" w:space="0" w:color="auto"/>
        <w:left w:val="none" w:sz="0" w:space="0" w:color="auto"/>
        <w:bottom w:val="none" w:sz="0" w:space="0" w:color="auto"/>
        <w:right w:val="none" w:sz="0" w:space="0" w:color="auto"/>
      </w:divBdr>
    </w:div>
    <w:div w:id="2041540146">
      <w:bodyDiv w:val="1"/>
      <w:marLeft w:val="0"/>
      <w:marRight w:val="0"/>
      <w:marTop w:val="0"/>
      <w:marBottom w:val="0"/>
      <w:divBdr>
        <w:top w:val="none" w:sz="0" w:space="0" w:color="auto"/>
        <w:left w:val="none" w:sz="0" w:space="0" w:color="auto"/>
        <w:bottom w:val="none" w:sz="0" w:space="0" w:color="auto"/>
        <w:right w:val="none" w:sz="0" w:space="0" w:color="auto"/>
      </w:divBdr>
    </w:div>
    <w:div w:id="2059625664">
      <w:bodyDiv w:val="1"/>
      <w:marLeft w:val="0"/>
      <w:marRight w:val="0"/>
      <w:marTop w:val="0"/>
      <w:marBottom w:val="0"/>
      <w:divBdr>
        <w:top w:val="none" w:sz="0" w:space="0" w:color="auto"/>
        <w:left w:val="none" w:sz="0" w:space="0" w:color="auto"/>
        <w:bottom w:val="none" w:sz="0" w:space="0" w:color="auto"/>
        <w:right w:val="none" w:sz="0" w:space="0" w:color="auto"/>
      </w:divBdr>
    </w:div>
    <w:div w:id="2072148181">
      <w:bodyDiv w:val="1"/>
      <w:marLeft w:val="0"/>
      <w:marRight w:val="0"/>
      <w:marTop w:val="0"/>
      <w:marBottom w:val="0"/>
      <w:divBdr>
        <w:top w:val="none" w:sz="0" w:space="0" w:color="auto"/>
        <w:left w:val="none" w:sz="0" w:space="0" w:color="auto"/>
        <w:bottom w:val="none" w:sz="0" w:space="0" w:color="auto"/>
        <w:right w:val="none" w:sz="0" w:space="0" w:color="auto"/>
      </w:divBdr>
      <w:divsChild>
        <w:div w:id="49421384">
          <w:marLeft w:val="0"/>
          <w:marRight w:val="0"/>
          <w:marTop w:val="0"/>
          <w:marBottom w:val="0"/>
          <w:divBdr>
            <w:top w:val="none" w:sz="0" w:space="0" w:color="auto"/>
            <w:left w:val="none" w:sz="0" w:space="0" w:color="auto"/>
            <w:bottom w:val="none" w:sz="0" w:space="0" w:color="auto"/>
            <w:right w:val="none" w:sz="0" w:space="0" w:color="auto"/>
          </w:divBdr>
        </w:div>
      </w:divsChild>
    </w:div>
    <w:div w:id="207457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4472">
          <w:marLeft w:val="0"/>
          <w:marRight w:val="0"/>
          <w:marTop w:val="0"/>
          <w:marBottom w:val="0"/>
          <w:divBdr>
            <w:top w:val="none" w:sz="0" w:space="0" w:color="auto"/>
            <w:left w:val="none" w:sz="0" w:space="0" w:color="auto"/>
            <w:bottom w:val="none" w:sz="0" w:space="0" w:color="auto"/>
            <w:right w:val="none" w:sz="0" w:space="0" w:color="auto"/>
          </w:divBdr>
        </w:div>
      </w:divsChild>
    </w:div>
    <w:div w:id="2085032004">
      <w:bodyDiv w:val="1"/>
      <w:marLeft w:val="0"/>
      <w:marRight w:val="0"/>
      <w:marTop w:val="0"/>
      <w:marBottom w:val="0"/>
      <w:divBdr>
        <w:top w:val="none" w:sz="0" w:space="0" w:color="auto"/>
        <w:left w:val="none" w:sz="0" w:space="0" w:color="auto"/>
        <w:bottom w:val="none" w:sz="0" w:space="0" w:color="auto"/>
        <w:right w:val="none" w:sz="0" w:space="0" w:color="auto"/>
      </w:divBdr>
    </w:div>
    <w:div w:id="2087653529">
      <w:bodyDiv w:val="1"/>
      <w:marLeft w:val="0"/>
      <w:marRight w:val="0"/>
      <w:marTop w:val="0"/>
      <w:marBottom w:val="0"/>
      <w:divBdr>
        <w:top w:val="none" w:sz="0" w:space="0" w:color="auto"/>
        <w:left w:val="none" w:sz="0" w:space="0" w:color="auto"/>
        <w:bottom w:val="none" w:sz="0" w:space="0" w:color="auto"/>
        <w:right w:val="none" w:sz="0" w:space="0" w:color="auto"/>
      </w:divBdr>
      <w:divsChild>
        <w:div w:id="1156923096">
          <w:marLeft w:val="0"/>
          <w:marRight w:val="0"/>
          <w:marTop w:val="0"/>
          <w:marBottom w:val="0"/>
          <w:divBdr>
            <w:top w:val="none" w:sz="0" w:space="0" w:color="auto"/>
            <w:left w:val="none" w:sz="0" w:space="0" w:color="auto"/>
            <w:bottom w:val="none" w:sz="0" w:space="0" w:color="auto"/>
            <w:right w:val="none" w:sz="0" w:space="0" w:color="auto"/>
          </w:divBdr>
        </w:div>
      </w:divsChild>
    </w:div>
    <w:div w:id="2120445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g.tul.cz/portal/studium/uchazec/eprihlaska.html" TargetMode="External"/><Relationship Id="rId18" Type="http://schemas.openxmlformats.org/officeDocument/2006/relationships/hyperlink" Target="https://www.zakonyprolidi.cz/cs/1998-111"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ef.tul.cz/" TargetMode="External"/><Relationship Id="rId17" Type="http://schemas.openxmlformats.org/officeDocument/2006/relationships/hyperlink" Target="https://www.zakonyprolidi.cz/cs/1998-111"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zakonyprolidi.cz/cs/1998-111" TargetMode="External"/><Relationship Id="rId20" Type="http://schemas.openxmlformats.org/officeDocument/2006/relationships/hyperlink" Target="https://www.zakonyprolidi.cz/cs/1998-111"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stag.tul.cz"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zakonyprolidi.cz/cs/1998-111"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prijimacky.ef@tul.cz"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F24D8AE9052F439216507462B370A2" ma:contentTypeVersion="9" ma:contentTypeDescription="Vytvoří nový dokument" ma:contentTypeScope="" ma:versionID="7a8287365a4dfec339719fe0ce9a5d31">
  <xsd:schema xmlns:xsd="http://www.w3.org/2001/XMLSchema" xmlns:xs="http://www.w3.org/2001/XMLSchema" xmlns:p="http://schemas.microsoft.com/office/2006/metadata/properties" xmlns:ns3="b7fbb0a0-8cb5-48f6-909f-349dd5831800" targetNamespace="http://schemas.microsoft.com/office/2006/metadata/properties" ma:root="true" ma:fieldsID="b164e3393d23ea3525e61201aac66397" ns3:_="">
    <xsd:import namespace="b7fbb0a0-8cb5-48f6-909f-349dd58318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bb0a0-8cb5-48f6-909f-349dd5831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0DB2F-7D0B-4782-A78D-9F662FE1F8C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fbb0a0-8cb5-48f6-909f-349dd5831800"/>
    <ds:schemaRef ds:uri="http://www.w3.org/XML/1998/namespace"/>
  </ds:schemaRefs>
</ds:datastoreItem>
</file>

<file path=customXml/itemProps2.xml><?xml version="1.0" encoding="utf-8"?>
<ds:datastoreItem xmlns:ds="http://schemas.openxmlformats.org/officeDocument/2006/customXml" ds:itemID="{ADC02453-F0B3-4014-B7D9-47AA007A9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bb0a0-8cb5-48f6-909f-349dd5831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08FFA-ED47-4852-B9E4-1F0B0B932A69}">
  <ds:schemaRefs>
    <ds:schemaRef ds:uri="http://schemas.microsoft.com/sharepoint/v3/contenttype/forms"/>
  </ds:schemaRefs>
</ds:datastoreItem>
</file>

<file path=customXml/itemProps4.xml><?xml version="1.0" encoding="utf-8"?>
<ds:datastoreItem xmlns:ds="http://schemas.openxmlformats.org/officeDocument/2006/customXml" ds:itemID="{F46B746E-164E-4326-9CA3-787CB4FB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2304</Words>
  <Characters>13596</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Směrnice děkana EF TUL</vt:lpstr>
    </vt:vector>
  </TitlesOfParts>
  <Company>Hewlett-Packard Company</Company>
  <LinksUpToDate>false</LinksUpToDate>
  <CharactersWithSpaces>15869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děkana EF TUL</dc:title>
  <dc:subject/>
  <dc:creator>Aleš Kocourek</dc:creator>
  <cp:keywords/>
  <dc:description/>
  <cp:lastModifiedBy>Pavla Klopánová</cp:lastModifiedBy>
  <cp:revision>1</cp:revision>
  <cp:lastPrinted>2019-03-12T14:13:00Z</cp:lastPrinted>
  <dcterms:created xsi:type="dcterms:W3CDTF">2020-11-24T21:41:00Z</dcterms:created>
  <dcterms:modified xsi:type="dcterms:W3CDTF">2020-11-26T21:41:00Z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0x01010043F24D8AE9052F439216507462B370A2</vt:lpwstr>
  </property>
</Properties>
</file>